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3467CA">
      <w:pPr>
        <w:rPr>
          <w:sz w:val="20"/>
          <w:szCs w:val="20"/>
        </w:rPr>
      </w:pPr>
      <w:r w:rsidRPr="001C32ED">
        <w:rPr>
          <w:sz w:val="20"/>
          <w:szCs w:val="20"/>
        </w:rPr>
        <w:t>Title of the Practice</w:t>
      </w:r>
      <w:r w:rsidR="005D3D47" w:rsidRPr="001C32ED">
        <w:rPr>
          <w:sz w:val="20"/>
          <w:szCs w:val="20"/>
        </w:rPr>
        <w:t xml:space="preserve"> </w:t>
      </w:r>
      <w:r w:rsidR="003E6061">
        <w:rPr>
          <w:sz w:val="20"/>
          <w:szCs w:val="20"/>
        </w:rPr>
        <w:t>Conservation Crop Rotation</w:t>
      </w:r>
      <w:r w:rsidR="005D3D47" w:rsidRPr="001C32ED">
        <w:rPr>
          <w:sz w:val="20"/>
          <w:szCs w:val="20"/>
        </w:rPr>
        <w:t xml:space="preserve"> (</w:t>
      </w:r>
      <w:r w:rsidR="00557D21" w:rsidRPr="001C32ED">
        <w:rPr>
          <w:sz w:val="20"/>
          <w:szCs w:val="20"/>
        </w:rPr>
        <w:t xml:space="preserve">NRCS </w:t>
      </w:r>
      <w:r w:rsidR="005D3D47" w:rsidRPr="001C32ED">
        <w:rPr>
          <w:sz w:val="20"/>
          <w:szCs w:val="20"/>
        </w:rPr>
        <w:t xml:space="preserve">Conservation Practice </w:t>
      </w:r>
      <w:r w:rsidR="003E6061">
        <w:rPr>
          <w:sz w:val="20"/>
          <w:szCs w:val="20"/>
        </w:rPr>
        <w:t>328</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3E6061">
        <w:rPr>
          <w:sz w:val="20"/>
          <w:szCs w:val="20"/>
        </w:rPr>
        <w:t>Growing crops in a planned sequence on the same field</w:t>
      </w:r>
      <w:r w:rsidR="00F67F40">
        <w:rPr>
          <w:sz w:val="20"/>
          <w:szCs w:val="20"/>
        </w:rPr>
        <w:t xml:space="preserve">. For purposes of this practice, a rotation must include a two-year cropping period with  </w:t>
      </w:r>
      <w:r w:rsidR="00CE2CBC">
        <w:rPr>
          <w:sz w:val="20"/>
          <w:szCs w:val="20"/>
        </w:rPr>
        <w:t>a legume</w:t>
      </w:r>
      <w:r w:rsidR="00F67F40">
        <w:rPr>
          <w:sz w:val="20"/>
          <w:szCs w:val="20"/>
        </w:rPr>
        <w:t>/grass “mixed hay” component.</w:t>
      </w:r>
    </w:p>
    <w:p w:rsidR="003467CA" w:rsidRPr="001C32ED" w:rsidRDefault="003467CA">
      <w:pPr>
        <w:rPr>
          <w:sz w:val="20"/>
          <w:szCs w:val="20"/>
        </w:rPr>
      </w:pPr>
      <w:r w:rsidRPr="001C32ED">
        <w:rPr>
          <w:sz w:val="20"/>
          <w:szCs w:val="20"/>
        </w:rPr>
        <w:t>Purpose</w:t>
      </w:r>
      <w:r w:rsidR="00911254" w:rsidRPr="001C32ED">
        <w:rPr>
          <w:sz w:val="20"/>
          <w:szCs w:val="20"/>
        </w:rPr>
        <w:t xml:space="preserve">s: </w:t>
      </w:r>
      <w:r w:rsidR="003E6061">
        <w:rPr>
          <w:sz w:val="20"/>
          <w:szCs w:val="20"/>
        </w:rPr>
        <w:t>Rotations provide many benefits and some of the purposes for creating and implementing them are:</w:t>
      </w:r>
      <w:r w:rsidR="00982C17" w:rsidRPr="001C32ED">
        <w:rPr>
          <w:sz w:val="20"/>
          <w:szCs w:val="20"/>
        </w:rPr>
        <w:t xml:space="preserve"> </w:t>
      </w:r>
      <w:r w:rsidR="003E6061">
        <w:rPr>
          <w:sz w:val="20"/>
          <w:szCs w:val="20"/>
        </w:rPr>
        <w:t>managing plant pests, reducing erosion and improving soil quality, supplying biologically-fixed nitrogen (including legumes), creating agroecosystem diversity, providing feed for livestock and providing food and cover for wildlife including beneficial and pollinator species</w:t>
      </w:r>
      <w:r w:rsidR="00982C17" w:rsidRPr="001C32ED">
        <w:rPr>
          <w:sz w:val="20"/>
          <w:szCs w:val="20"/>
        </w:rPr>
        <w:t xml:space="preserve">. </w:t>
      </w:r>
    </w:p>
    <w:p w:rsidR="00E32263" w:rsidRDefault="00982C17" w:rsidP="00086C0B">
      <w:pPr>
        <w:tabs>
          <w:tab w:val="left" w:pos="7485"/>
        </w:tabs>
        <w:rPr>
          <w:sz w:val="20"/>
          <w:szCs w:val="20"/>
        </w:rPr>
      </w:pPr>
      <w:r w:rsidRPr="001C32ED">
        <w:rPr>
          <w:sz w:val="20"/>
          <w:szCs w:val="20"/>
        </w:rPr>
        <w:t xml:space="preserve">General Expectations: </w:t>
      </w:r>
      <w:r w:rsidR="003467CA" w:rsidRPr="001C32ED">
        <w:rPr>
          <w:sz w:val="20"/>
          <w:szCs w:val="20"/>
        </w:rPr>
        <w:t xml:space="preserve"> </w:t>
      </w:r>
      <w:r w:rsidR="003E6061">
        <w:rPr>
          <w:sz w:val="20"/>
          <w:szCs w:val="20"/>
        </w:rPr>
        <w:t>Cropping sequence will be planned to address the resource concerns discussed below</w:t>
      </w:r>
      <w:r w:rsidR="00086C0B" w:rsidRPr="001C32ED">
        <w:rPr>
          <w:sz w:val="20"/>
          <w:szCs w:val="20"/>
        </w:rPr>
        <w:t>.</w:t>
      </w:r>
      <w:r w:rsidR="003E6061">
        <w:rPr>
          <w:sz w:val="20"/>
          <w:szCs w:val="20"/>
        </w:rPr>
        <w:t xml:space="preserve"> The practice applies to all cropland where annually-planted crops make up at least one-third of the cropping sequence (time basis). A cover crop is considered a crop in the rotation.</w:t>
      </w:r>
    </w:p>
    <w:p w:rsidR="00ED248A" w:rsidRDefault="00ED248A" w:rsidP="00086C0B">
      <w:pPr>
        <w:tabs>
          <w:tab w:val="left" w:pos="7485"/>
        </w:tabs>
        <w:rPr>
          <w:sz w:val="20"/>
          <w:szCs w:val="20"/>
        </w:rPr>
      </w:pPr>
      <w:r>
        <w:rPr>
          <w:sz w:val="20"/>
          <w:szCs w:val="20"/>
        </w:rPr>
        <w:t xml:space="preserve">A comprehensive rotational strategy will </w:t>
      </w:r>
      <w:r w:rsidR="003A217E">
        <w:rPr>
          <w:sz w:val="20"/>
          <w:szCs w:val="20"/>
        </w:rPr>
        <w:t>consider</w:t>
      </w:r>
      <w:r>
        <w:rPr>
          <w:sz w:val="20"/>
          <w:szCs w:val="20"/>
        </w:rPr>
        <w:t xml:space="preserve"> the following </w:t>
      </w:r>
      <w:r w:rsidR="006E13D6">
        <w:rPr>
          <w:sz w:val="20"/>
          <w:szCs w:val="20"/>
        </w:rPr>
        <w:t>management principles</w:t>
      </w:r>
      <w:r>
        <w:rPr>
          <w:sz w:val="20"/>
          <w:szCs w:val="20"/>
        </w:rPr>
        <w:t>:</w:t>
      </w:r>
    </w:p>
    <w:p w:rsidR="006E13D6" w:rsidRPr="006E13D6" w:rsidRDefault="00ED248A" w:rsidP="006E13D6">
      <w:pPr>
        <w:pStyle w:val="ListParagraph"/>
        <w:numPr>
          <w:ilvl w:val="0"/>
          <w:numId w:val="2"/>
        </w:numPr>
        <w:tabs>
          <w:tab w:val="left" w:pos="7485"/>
        </w:tabs>
        <w:rPr>
          <w:sz w:val="20"/>
          <w:szCs w:val="20"/>
        </w:rPr>
      </w:pPr>
      <w:r w:rsidRPr="006E13D6">
        <w:rPr>
          <w:sz w:val="20"/>
          <w:szCs w:val="20"/>
        </w:rPr>
        <w:t>Selected crops and sequencing should produce sufficient biomass or crop residue that in conjunction with other management practices will reduce soil erosion, as well as reduce excess nutrients in the soil profile (</w:t>
      </w:r>
      <w:r w:rsidR="00423F9F" w:rsidRPr="006E13D6">
        <w:rPr>
          <w:sz w:val="20"/>
          <w:szCs w:val="20"/>
        </w:rPr>
        <w:t xml:space="preserve">desirable </w:t>
      </w:r>
      <w:r w:rsidRPr="006E13D6">
        <w:rPr>
          <w:sz w:val="20"/>
          <w:szCs w:val="20"/>
        </w:rPr>
        <w:t xml:space="preserve">rooting characteristics and </w:t>
      </w:r>
      <w:r w:rsidR="00423F9F" w:rsidRPr="006E13D6">
        <w:rPr>
          <w:sz w:val="20"/>
          <w:szCs w:val="20"/>
        </w:rPr>
        <w:t>biomass potential)</w:t>
      </w:r>
      <w:r w:rsidRPr="006E13D6">
        <w:rPr>
          <w:sz w:val="20"/>
          <w:szCs w:val="20"/>
        </w:rPr>
        <w:t xml:space="preserve">. </w:t>
      </w:r>
    </w:p>
    <w:p w:rsidR="006E13D6" w:rsidRPr="006E13D6" w:rsidRDefault="00ED248A" w:rsidP="006E13D6">
      <w:pPr>
        <w:pStyle w:val="ListParagraph"/>
        <w:numPr>
          <w:ilvl w:val="0"/>
          <w:numId w:val="2"/>
        </w:numPr>
        <w:tabs>
          <w:tab w:val="left" w:pos="7485"/>
        </w:tabs>
        <w:rPr>
          <w:sz w:val="20"/>
          <w:szCs w:val="20"/>
        </w:rPr>
      </w:pPr>
      <w:r w:rsidRPr="006E13D6">
        <w:rPr>
          <w:sz w:val="20"/>
          <w:szCs w:val="20"/>
        </w:rPr>
        <w:t xml:space="preserve">Soil organic matter content (as measured by the Soil Conditioning Index, SCI) should be reflected as increasing positive. </w:t>
      </w:r>
    </w:p>
    <w:p w:rsidR="006E13D6" w:rsidRPr="006E13D6" w:rsidRDefault="00423F9F" w:rsidP="006E13D6">
      <w:pPr>
        <w:pStyle w:val="ListParagraph"/>
        <w:numPr>
          <w:ilvl w:val="0"/>
          <w:numId w:val="2"/>
        </w:numPr>
        <w:tabs>
          <w:tab w:val="left" w:pos="7485"/>
        </w:tabs>
        <w:rPr>
          <w:sz w:val="20"/>
          <w:szCs w:val="20"/>
        </w:rPr>
      </w:pPr>
      <w:r w:rsidRPr="006E13D6">
        <w:rPr>
          <w:sz w:val="20"/>
          <w:szCs w:val="20"/>
        </w:rPr>
        <w:t xml:space="preserve">Placement of nitrogen-fixing crops in the rotation should be associated with nitrogen (N) requirements of subsequent crops. </w:t>
      </w:r>
    </w:p>
    <w:p w:rsidR="006E13D6" w:rsidRPr="006E13D6" w:rsidRDefault="00423F9F" w:rsidP="006E13D6">
      <w:pPr>
        <w:pStyle w:val="ListParagraph"/>
        <w:numPr>
          <w:ilvl w:val="0"/>
          <w:numId w:val="2"/>
        </w:numPr>
        <w:tabs>
          <w:tab w:val="left" w:pos="7485"/>
        </w:tabs>
        <w:rPr>
          <w:sz w:val="20"/>
          <w:szCs w:val="20"/>
        </w:rPr>
      </w:pPr>
      <w:r w:rsidRPr="006E13D6">
        <w:rPr>
          <w:sz w:val="20"/>
          <w:szCs w:val="20"/>
        </w:rPr>
        <w:t>Sequencing should aim to break specific pest lifecycles through appropriate “host-free” periods in the rotation.</w:t>
      </w:r>
      <w:r w:rsidR="003A217E" w:rsidRPr="006E13D6">
        <w:rPr>
          <w:sz w:val="20"/>
          <w:szCs w:val="20"/>
        </w:rPr>
        <w:t xml:space="preserve"> </w:t>
      </w:r>
    </w:p>
    <w:p w:rsidR="006E13D6" w:rsidRPr="006E13D6" w:rsidRDefault="003A217E" w:rsidP="006E13D6">
      <w:pPr>
        <w:pStyle w:val="ListParagraph"/>
        <w:numPr>
          <w:ilvl w:val="0"/>
          <w:numId w:val="2"/>
        </w:numPr>
        <w:tabs>
          <w:tab w:val="left" w:pos="7485"/>
        </w:tabs>
        <w:rPr>
          <w:sz w:val="20"/>
          <w:szCs w:val="20"/>
        </w:rPr>
      </w:pPr>
      <w:r w:rsidRPr="006E13D6">
        <w:rPr>
          <w:sz w:val="20"/>
          <w:szCs w:val="20"/>
        </w:rPr>
        <w:t>Where livestock forage production is a component of the rotation, u</w:t>
      </w:r>
      <w:r w:rsidR="00423F9F" w:rsidRPr="006E13D6">
        <w:rPr>
          <w:sz w:val="20"/>
          <w:szCs w:val="20"/>
        </w:rPr>
        <w:t>se an approved forage-livestock balance procedure</w:t>
      </w:r>
      <w:r w:rsidRPr="006E13D6">
        <w:rPr>
          <w:sz w:val="20"/>
          <w:szCs w:val="20"/>
        </w:rPr>
        <w:t xml:space="preserve"> to match livestock numbers with expected forage production. </w:t>
      </w:r>
    </w:p>
    <w:p w:rsidR="006E13D6" w:rsidRPr="006E13D6" w:rsidRDefault="003A217E" w:rsidP="006E13D6">
      <w:pPr>
        <w:pStyle w:val="ListParagraph"/>
        <w:numPr>
          <w:ilvl w:val="0"/>
          <w:numId w:val="2"/>
        </w:numPr>
        <w:tabs>
          <w:tab w:val="left" w:pos="7485"/>
        </w:tabs>
        <w:rPr>
          <w:sz w:val="20"/>
          <w:szCs w:val="20"/>
        </w:rPr>
      </w:pPr>
      <w:r w:rsidRPr="006E13D6">
        <w:rPr>
          <w:sz w:val="20"/>
          <w:szCs w:val="20"/>
        </w:rPr>
        <w:t xml:space="preserve">If compaction, hardpans or tight soils concerns are present, include crops in the rotation that are deep-rooted or have awesome tap roots. </w:t>
      </w:r>
    </w:p>
    <w:p w:rsidR="00ED248A" w:rsidRPr="006E13D6" w:rsidRDefault="003A217E" w:rsidP="006E13D6">
      <w:pPr>
        <w:pStyle w:val="ListParagraph"/>
        <w:numPr>
          <w:ilvl w:val="0"/>
          <w:numId w:val="2"/>
        </w:numPr>
        <w:tabs>
          <w:tab w:val="left" w:pos="7485"/>
        </w:tabs>
        <w:rPr>
          <w:sz w:val="20"/>
          <w:szCs w:val="20"/>
        </w:rPr>
      </w:pPr>
      <w:r w:rsidRPr="006E13D6">
        <w:rPr>
          <w:sz w:val="20"/>
          <w:szCs w:val="20"/>
        </w:rPr>
        <w:t>Alternating shallow- and deep-rooted crops and heavy-and light-feeding crops improves nutrient and water use efficiency.</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A0258C" w:rsidRPr="001C32ED" w:rsidRDefault="004079BF" w:rsidP="00533943">
      <w:pPr>
        <w:pStyle w:val="ListParagraph"/>
        <w:numPr>
          <w:ilvl w:val="0"/>
          <w:numId w:val="1"/>
        </w:numPr>
        <w:rPr>
          <w:sz w:val="20"/>
          <w:szCs w:val="20"/>
        </w:rPr>
      </w:pPr>
      <w:r>
        <w:rPr>
          <w:sz w:val="20"/>
          <w:szCs w:val="20"/>
        </w:rPr>
        <w:t>Cropping diversity is desirable. Include warm and cool season grasses and broadleaves when appropriate.</w:t>
      </w:r>
      <w:r w:rsidR="00192297">
        <w:rPr>
          <w:sz w:val="20"/>
          <w:szCs w:val="20"/>
        </w:rPr>
        <w:t xml:space="preserve"> Desirable crop rotation (four years) should not include any one crop type for more than 50% of the rotation. Longer rotations may have more than two consecutive years of the same crop type, as long as that crop type does not occupy more and 2/3 of the rotation.</w:t>
      </w:r>
    </w:p>
    <w:p w:rsidR="0034707D" w:rsidRPr="001C32ED" w:rsidRDefault="00192297" w:rsidP="00533943">
      <w:pPr>
        <w:pStyle w:val="ListParagraph"/>
        <w:numPr>
          <w:ilvl w:val="0"/>
          <w:numId w:val="1"/>
        </w:numPr>
        <w:rPr>
          <w:sz w:val="20"/>
          <w:szCs w:val="20"/>
        </w:rPr>
      </w:pPr>
      <w:r>
        <w:rPr>
          <w:sz w:val="20"/>
          <w:szCs w:val="20"/>
        </w:rPr>
        <w:t>Where wind erosion and damage is a concern, select crops that are tolerant to abrasion and velocity, or manage crop residues, windbreaks and barriers or intercrops to reduce damage to sensitive species.</w:t>
      </w:r>
    </w:p>
    <w:p w:rsidR="00557D21" w:rsidRPr="001C32ED" w:rsidRDefault="00547305" w:rsidP="00533943">
      <w:pPr>
        <w:pStyle w:val="ListParagraph"/>
        <w:numPr>
          <w:ilvl w:val="0"/>
          <w:numId w:val="1"/>
        </w:numPr>
        <w:rPr>
          <w:sz w:val="20"/>
          <w:szCs w:val="20"/>
        </w:rPr>
      </w:pPr>
      <w:r>
        <w:rPr>
          <w:sz w:val="20"/>
          <w:szCs w:val="20"/>
        </w:rPr>
        <w:t xml:space="preserve">Reducing (or eliminating) tillage from a management system will increase soil organic matter (and soil quality) more quickly than rotations with several years of perennial vegetation. </w:t>
      </w:r>
      <w:r w:rsidR="00CE2CBC">
        <w:rPr>
          <w:sz w:val="20"/>
          <w:szCs w:val="20"/>
        </w:rPr>
        <w:t>Use of manures (animal or green) enhance this effect.</w:t>
      </w:r>
    </w:p>
    <w:p w:rsidR="00092770" w:rsidRDefault="00547305" w:rsidP="00533943">
      <w:pPr>
        <w:pStyle w:val="ListParagraph"/>
        <w:numPr>
          <w:ilvl w:val="0"/>
          <w:numId w:val="1"/>
        </w:numPr>
        <w:rPr>
          <w:sz w:val="20"/>
          <w:szCs w:val="20"/>
        </w:rPr>
      </w:pPr>
      <w:r>
        <w:rPr>
          <w:sz w:val="20"/>
          <w:szCs w:val="20"/>
        </w:rPr>
        <w:t>Devise a strategy to match N-release from residues of N-fixing crops with N-uptake by subsequent crops, taking into account climate, soil properties, C:N ratio of residues and timing of N-demand by subsequent crops.</w:t>
      </w:r>
    </w:p>
    <w:p w:rsidR="00767B31" w:rsidRDefault="00767B31" w:rsidP="00533943">
      <w:pPr>
        <w:pStyle w:val="ListParagraph"/>
        <w:numPr>
          <w:ilvl w:val="0"/>
          <w:numId w:val="1"/>
        </w:numPr>
        <w:rPr>
          <w:sz w:val="20"/>
          <w:szCs w:val="20"/>
        </w:rPr>
      </w:pPr>
      <w:r>
        <w:rPr>
          <w:sz w:val="20"/>
          <w:szCs w:val="20"/>
        </w:rPr>
        <w:t>Where soil-born pests are a concern, include species in the rotation that suppress pest organisms (such as brassica</w:t>
      </w:r>
      <w:r w:rsidR="00F32483">
        <w:rPr>
          <w:sz w:val="20"/>
          <w:szCs w:val="20"/>
        </w:rPr>
        <w:t xml:space="preserve"> </w:t>
      </w:r>
      <w:r>
        <w:rPr>
          <w:sz w:val="20"/>
          <w:szCs w:val="20"/>
        </w:rPr>
        <w:t>s</w:t>
      </w:r>
      <w:r w:rsidR="00F32483">
        <w:rPr>
          <w:sz w:val="20"/>
          <w:szCs w:val="20"/>
        </w:rPr>
        <w:t>pecies</w:t>
      </w:r>
      <w:r>
        <w:rPr>
          <w:sz w:val="20"/>
          <w:szCs w:val="20"/>
        </w:rPr>
        <w:t xml:space="preserve">). </w:t>
      </w:r>
    </w:p>
    <w:p w:rsidR="00767B31" w:rsidRPr="00767B31" w:rsidRDefault="00767B31" w:rsidP="00767B31"/>
    <w:p w:rsidR="00557D21" w:rsidRPr="001C32ED" w:rsidRDefault="00547305" w:rsidP="00533943">
      <w:pPr>
        <w:pStyle w:val="ListParagraph"/>
        <w:numPr>
          <w:ilvl w:val="0"/>
          <w:numId w:val="1"/>
        </w:numPr>
        <w:rPr>
          <w:sz w:val="20"/>
          <w:szCs w:val="20"/>
        </w:rPr>
      </w:pPr>
      <w:r>
        <w:rPr>
          <w:sz w:val="20"/>
          <w:szCs w:val="20"/>
        </w:rPr>
        <w:t xml:space="preserve">Beneficial insects (pollinators, predators and parasites) benefit from </w:t>
      </w:r>
      <w:r w:rsidR="00F32483">
        <w:rPr>
          <w:sz w:val="20"/>
          <w:szCs w:val="20"/>
        </w:rPr>
        <w:t xml:space="preserve">1) </w:t>
      </w:r>
      <w:r>
        <w:rPr>
          <w:sz w:val="20"/>
          <w:szCs w:val="20"/>
        </w:rPr>
        <w:t xml:space="preserve">field borders </w:t>
      </w:r>
      <w:r w:rsidR="00767B31">
        <w:rPr>
          <w:sz w:val="20"/>
          <w:szCs w:val="20"/>
        </w:rPr>
        <w:t xml:space="preserve">and intercrops </w:t>
      </w:r>
      <w:r>
        <w:rPr>
          <w:sz w:val="20"/>
          <w:szCs w:val="20"/>
        </w:rPr>
        <w:t xml:space="preserve">planted with desirable species, </w:t>
      </w:r>
      <w:r w:rsidR="00F32483">
        <w:rPr>
          <w:sz w:val="20"/>
          <w:szCs w:val="20"/>
        </w:rPr>
        <w:t xml:space="preserve">2) </w:t>
      </w:r>
      <w:r>
        <w:rPr>
          <w:sz w:val="20"/>
          <w:szCs w:val="20"/>
        </w:rPr>
        <w:t>fi</w:t>
      </w:r>
      <w:r w:rsidR="00767B31">
        <w:rPr>
          <w:sz w:val="20"/>
          <w:szCs w:val="20"/>
        </w:rPr>
        <w:t xml:space="preserve">eld edge rows left unharvested and </w:t>
      </w:r>
      <w:r w:rsidR="00F32483">
        <w:rPr>
          <w:sz w:val="20"/>
          <w:szCs w:val="20"/>
        </w:rPr>
        <w:t xml:space="preserve">3) </w:t>
      </w:r>
      <w:r>
        <w:rPr>
          <w:sz w:val="20"/>
          <w:szCs w:val="20"/>
        </w:rPr>
        <w:t>rotations that include</w:t>
      </w:r>
      <w:r w:rsidR="00767B31">
        <w:rPr>
          <w:sz w:val="20"/>
          <w:szCs w:val="20"/>
        </w:rPr>
        <w:t xml:space="preserve"> attractive species such as buckwheat, </w:t>
      </w:r>
      <w:r w:rsidR="00767B31" w:rsidRPr="007A6DB7">
        <w:rPr>
          <w:i/>
          <w:sz w:val="20"/>
          <w:szCs w:val="20"/>
        </w:rPr>
        <w:t>Pha</w:t>
      </w:r>
      <w:r w:rsidR="007A6DB7">
        <w:rPr>
          <w:i/>
          <w:sz w:val="20"/>
          <w:szCs w:val="20"/>
        </w:rPr>
        <w:t>c</w:t>
      </w:r>
      <w:r w:rsidR="00767B31" w:rsidRPr="007A6DB7">
        <w:rPr>
          <w:i/>
          <w:sz w:val="20"/>
          <w:szCs w:val="20"/>
        </w:rPr>
        <w:t>elia</w:t>
      </w:r>
      <w:r w:rsidR="00767B31">
        <w:rPr>
          <w:sz w:val="20"/>
          <w:szCs w:val="20"/>
        </w:rPr>
        <w:t xml:space="preserve"> or other forbs </w:t>
      </w:r>
    </w:p>
    <w:p w:rsidR="00557D21" w:rsidRPr="001C32ED" w:rsidRDefault="00767B31" w:rsidP="00533943">
      <w:pPr>
        <w:pStyle w:val="ListParagraph"/>
        <w:numPr>
          <w:ilvl w:val="0"/>
          <w:numId w:val="1"/>
        </w:numPr>
        <w:rPr>
          <w:sz w:val="20"/>
          <w:szCs w:val="20"/>
        </w:rPr>
      </w:pPr>
      <w:r>
        <w:rPr>
          <w:sz w:val="20"/>
          <w:szCs w:val="20"/>
        </w:rPr>
        <w:t>When insec</w:t>
      </w:r>
      <w:r w:rsidR="007A6DB7">
        <w:rPr>
          <w:sz w:val="20"/>
          <w:szCs w:val="20"/>
        </w:rPr>
        <w:t>t</w:t>
      </w:r>
      <w:r>
        <w:rPr>
          <w:sz w:val="20"/>
          <w:szCs w:val="20"/>
        </w:rPr>
        <w:t>-pollinated crops are part of the rotation, planting them no more than 800 feet from their previous location may help maintain local populations of native bees that have become established because of the presence of that crop.</w:t>
      </w:r>
      <w:r w:rsidR="00801CE0" w:rsidRPr="001C32ED">
        <w:rPr>
          <w:sz w:val="20"/>
          <w:szCs w:val="20"/>
        </w:rPr>
        <w:t>.</w:t>
      </w:r>
    </w:p>
    <w:p w:rsidR="00092770" w:rsidRPr="001C32ED" w:rsidRDefault="00767B31" w:rsidP="00533943">
      <w:pPr>
        <w:pStyle w:val="ListParagraph"/>
        <w:numPr>
          <w:ilvl w:val="0"/>
          <w:numId w:val="1"/>
        </w:numPr>
        <w:rPr>
          <w:sz w:val="20"/>
          <w:szCs w:val="20"/>
        </w:rPr>
      </w:pPr>
      <w:r>
        <w:rPr>
          <w:sz w:val="20"/>
          <w:szCs w:val="20"/>
        </w:rPr>
        <w:t xml:space="preserve">To maintain stable pollinator and beneficial insect populations, </w:t>
      </w:r>
      <w:r w:rsidR="007A6DB7">
        <w:rPr>
          <w:sz w:val="20"/>
          <w:szCs w:val="20"/>
        </w:rPr>
        <w:t>it is desirable to maintain the</w:t>
      </w:r>
      <w:r>
        <w:rPr>
          <w:sz w:val="20"/>
          <w:szCs w:val="20"/>
        </w:rPr>
        <w:t xml:space="preserve"> same overall density of floral resources </w:t>
      </w:r>
      <w:r w:rsidR="000F5208">
        <w:rPr>
          <w:sz w:val="20"/>
          <w:szCs w:val="20"/>
        </w:rPr>
        <w:t xml:space="preserve">on and adjacent to cropland </w:t>
      </w:r>
      <w:r>
        <w:rPr>
          <w:sz w:val="20"/>
          <w:szCs w:val="20"/>
        </w:rPr>
        <w:t>from year to year.</w:t>
      </w:r>
    </w:p>
    <w:p w:rsidR="00E32263" w:rsidRDefault="00E32263">
      <w:pPr>
        <w:rPr>
          <w:sz w:val="20"/>
          <w:szCs w:val="20"/>
        </w:rPr>
      </w:pPr>
      <w:r w:rsidRPr="001C32ED">
        <w:rPr>
          <w:sz w:val="20"/>
          <w:szCs w:val="20"/>
        </w:rPr>
        <w:t>Operation and Maintenance</w:t>
      </w:r>
      <w:r w:rsidR="00965EB5" w:rsidRPr="001C32ED">
        <w:rPr>
          <w:sz w:val="20"/>
          <w:szCs w:val="20"/>
        </w:rPr>
        <w:t xml:space="preserve">: </w:t>
      </w:r>
      <w:r w:rsidR="00303EC6">
        <w:rPr>
          <w:sz w:val="20"/>
          <w:szCs w:val="20"/>
        </w:rPr>
        <w:t xml:space="preserve">Rotation plans shall provide for acceptable, substitute crop in case of crop failure or changes in plans due to weather or other uncontrollable events. </w:t>
      </w:r>
      <w:r w:rsidR="00303EC6" w:rsidRPr="001C32ED">
        <w:rPr>
          <w:sz w:val="20"/>
          <w:szCs w:val="20"/>
        </w:rPr>
        <w:t xml:space="preserve">Evaluate results from </w:t>
      </w:r>
      <w:r w:rsidR="00303EC6">
        <w:rPr>
          <w:sz w:val="20"/>
          <w:szCs w:val="20"/>
        </w:rPr>
        <w:t>rotational</w:t>
      </w:r>
      <w:r w:rsidR="00303EC6" w:rsidRPr="001C32ED">
        <w:rPr>
          <w:sz w:val="20"/>
          <w:szCs w:val="20"/>
        </w:rPr>
        <w:t xml:space="preserve"> practices and adjust management as needed</w:t>
      </w:r>
      <w:r w:rsidR="006F108A" w:rsidRPr="001C32ED">
        <w:rPr>
          <w:sz w:val="20"/>
          <w:szCs w:val="20"/>
        </w:rPr>
        <w:t>.</w:t>
      </w:r>
    </w:p>
    <w:p w:rsidR="00147D89" w:rsidRPr="001C32ED" w:rsidRDefault="00247403">
      <w:pPr>
        <w:rPr>
          <w:sz w:val="20"/>
          <w:szCs w:val="20"/>
        </w:rPr>
      </w:pPr>
      <w:r>
        <w:rPr>
          <w:sz w:val="20"/>
          <w:szCs w:val="20"/>
        </w:rPr>
        <w:t xml:space="preserve"> North Carolina </w:t>
      </w:r>
      <w:r w:rsidR="00147D89">
        <w:rPr>
          <w:sz w:val="20"/>
          <w:szCs w:val="20"/>
        </w:rPr>
        <w:t xml:space="preserve">Practice </w:t>
      </w:r>
      <w:r w:rsidR="00E80C0F">
        <w:rPr>
          <w:sz w:val="20"/>
          <w:szCs w:val="20"/>
        </w:rPr>
        <w:t>financing</w:t>
      </w:r>
      <w:r w:rsidR="00C57466">
        <w:rPr>
          <w:sz w:val="20"/>
          <w:szCs w:val="20"/>
        </w:rPr>
        <w:t xml:space="preserve"> (2014)</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p>
        </w:tc>
      </w:tr>
      <w:tr w:rsidR="00C57466" w:rsidTr="00147D89">
        <w:tc>
          <w:tcPr>
            <w:tcW w:w="2394" w:type="dxa"/>
          </w:tcPr>
          <w:p w:rsidR="00C57466" w:rsidRDefault="00C57466">
            <w:pPr>
              <w:rPr>
                <w:sz w:val="20"/>
                <w:szCs w:val="20"/>
              </w:rPr>
            </w:pPr>
            <w:r>
              <w:rPr>
                <w:sz w:val="20"/>
                <w:szCs w:val="20"/>
              </w:rPr>
              <w:t>Conservation Crop Rotation</w:t>
            </w:r>
          </w:p>
        </w:tc>
        <w:tc>
          <w:tcPr>
            <w:tcW w:w="2394" w:type="dxa"/>
          </w:tcPr>
          <w:p w:rsidR="00C57466" w:rsidRDefault="00C57466" w:rsidP="00C57466">
            <w:pPr>
              <w:jc w:val="center"/>
              <w:rPr>
                <w:sz w:val="20"/>
                <w:szCs w:val="20"/>
              </w:rPr>
            </w:pPr>
            <w:r>
              <w:rPr>
                <w:sz w:val="20"/>
                <w:szCs w:val="20"/>
              </w:rPr>
              <w:t>Transition to organic</w:t>
            </w:r>
          </w:p>
        </w:tc>
        <w:tc>
          <w:tcPr>
            <w:tcW w:w="2394" w:type="dxa"/>
          </w:tcPr>
          <w:p w:rsidR="00C57466" w:rsidRDefault="00C57466" w:rsidP="00E20303">
            <w:pPr>
              <w:jc w:val="center"/>
              <w:rPr>
                <w:sz w:val="20"/>
                <w:szCs w:val="20"/>
              </w:rPr>
            </w:pPr>
            <w:r>
              <w:rPr>
                <w:sz w:val="20"/>
                <w:szCs w:val="20"/>
              </w:rPr>
              <w:t>Acre</w:t>
            </w:r>
          </w:p>
        </w:tc>
        <w:tc>
          <w:tcPr>
            <w:tcW w:w="2394" w:type="dxa"/>
          </w:tcPr>
          <w:p w:rsidR="00C57466" w:rsidRDefault="00C57466" w:rsidP="00C57466">
            <w:pPr>
              <w:jc w:val="center"/>
              <w:rPr>
                <w:sz w:val="20"/>
                <w:szCs w:val="20"/>
              </w:rPr>
            </w:pPr>
            <w:r>
              <w:rPr>
                <w:sz w:val="20"/>
                <w:szCs w:val="20"/>
              </w:rPr>
              <w:t>$354.39</w:t>
            </w:r>
          </w:p>
        </w:tc>
      </w:tr>
      <w:tr w:rsidR="00147D89" w:rsidTr="00147D89">
        <w:tc>
          <w:tcPr>
            <w:tcW w:w="2394" w:type="dxa"/>
          </w:tcPr>
          <w:p w:rsidR="00147D89" w:rsidRDefault="00147D89">
            <w:pPr>
              <w:rPr>
                <w:sz w:val="20"/>
                <w:szCs w:val="20"/>
              </w:rPr>
            </w:pPr>
            <w:r>
              <w:rPr>
                <w:sz w:val="20"/>
                <w:szCs w:val="20"/>
              </w:rPr>
              <w:t>Conservation Crop Rotation</w:t>
            </w:r>
          </w:p>
        </w:tc>
        <w:tc>
          <w:tcPr>
            <w:tcW w:w="2394" w:type="dxa"/>
          </w:tcPr>
          <w:p w:rsidR="00147D89" w:rsidRDefault="00C57466" w:rsidP="00E80C0F">
            <w:pPr>
              <w:jc w:val="center"/>
              <w:rPr>
                <w:sz w:val="20"/>
                <w:szCs w:val="20"/>
              </w:rPr>
            </w:pPr>
            <w:r>
              <w:rPr>
                <w:sz w:val="20"/>
                <w:szCs w:val="20"/>
              </w:rPr>
              <w:t>Transition to organic</w:t>
            </w:r>
            <w:r w:rsidR="00147D89">
              <w:rPr>
                <w:sz w:val="20"/>
                <w:szCs w:val="20"/>
              </w:rPr>
              <w:t xml:space="preserve"> HU*</w:t>
            </w:r>
          </w:p>
        </w:tc>
        <w:tc>
          <w:tcPr>
            <w:tcW w:w="2394" w:type="dxa"/>
          </w:tcPr>
          <w:p w:rsidR="00147D89" w:rsidRDefault="00147D89" w:rsidP="00E80C0F">
            <w:pPr>
              <w:jc w:val="center"/>
              <w:rPr>
                <w:sz w:val="20"/>
                <w:szCs w:val="20"/>
              </w:rPr>
            </w:pPr>
            <w:r>
              <w:rPr>
                <w:sz w:val="20"/>
                <w:szCs w:val="20"/>
              </w:rPr>
              <w:t>Acre</w:t>
            </w:r>
          </w:p>
        </w:tc>
        <w:tc>
          <w:tcPr>
            <w:tcW w:w="2394" w:type="dxa"/>
          </w:tcPr>
          <w:p w:rsidR="00147D89" w:rsidRDefault="00147D89" w:rsidP="00C57466">
            <w:pPr>
              <w:jc w:val="center"/>
              <w:rPr>
                <w:sz w:val="20"/>
                <w:szCs w:val="20"/>
              </w:rPr>
            </w:pPr>
            <w:r>
              <w:rPr>
                <w:sz w:val="20"/>
                <w:szCs w:val="20"/>
              </w:rPr>
              <w:t>$</w:t>
            </w:r>
            <w:r w:rsidR="00C57466">
              <w:rPr>
                <w:sz w:val="20"/>
                <w:szCs w:val="20"/>
              </w:rPr>
              <w:t>398.20</w:t>
            </w:r>
          </w:p>
        </w:tc>
      </w:tr>
    </w:tbl>
    <w:p w:rsidR="00E32263" w:rsidRDefault="00147D89">
      <w:pPr>
        <w:rPr>
          <w:sz w:val="20"/>
          <w:szCs w:val="20"/>
        </w:rPr>
      </w:pPr>
      <w:r>
        <w:rPr>
          <w:sz w:val="20"/>
          <w:szCs w:val="20"/>
        </w:rPr>
        <w:t>*HU = Historically Underserved and Beginning Farmer Rates</w:t>
      </w:r>
    </w:p>
    <w:p w:rsidR="00247403" w:rsidRPr="001C32ED" w:rsidRDefault="00247403" w:rsidP="00247403">
      <w:pPr>
        <w:rPr>
          <w:sz w:val="20"/>
          <w:szCs w:val="20"/>
        </w:rPr>
      </w:pPr>
      <w:r>
        <w:rPr>
          <w:sz w:val="20"/>
          <w:szCs w:val="20"/>
        </w:rPr>
        <w:t>South</w:t>
      </w:r>
      <w:r>
        <w:rPr>
          <w:sz w:val="20"/>
          <w:szCs w:val="20"/>
        </w:rPr>
        <w:t xml:space="preserve"> Carolina Practice financing (2014):</w:t>
      </w:r>
    </w:p>
    <w:tbl>
      <w:tblPr>
        <w:tblStyle w:val="TableGrid"/>
        <w:tblW w:w="0" w:type="auto"/>
        <w:tblLook w:val="04A0" w:firstRow="1" w:lastRow="0" w:firstColumn="1" w:lastColumn="0" w:noHBand="0" w:noVBand="1"/>
      </w:tblPr>
      <w:tblGrid>
        <w:gridCol w:w="2394"/>
        <w:gridCol w:w="2394"/>
        <w:gridCol w:w="2394"/>
        <w:gridCol w:w="2394"/>
      </w:tblGrid>
      <w:tr w:rsidR="00247403" w:rsidTr="00B11C83">
        <w:tc>
          <w:tcPr>
            <w:tcW w:w="2394" w:type="dxa"/>
          </w:tcPr>
          <w:p w:rsidR="00247403" w:rsidRDefault="00247403" w:rsidP="00B11C83">
            <w:pPr>
              <w:rPr>
                <w:sz w:val="20"/>
                <w:szCs w:val="20"/>
              </w:rPr>
            </w:pPr>
            <w:r>
              <w:rPr>
                <w:sz w:val="20"/>
                <w:szCs w:val="20"/>
              </w:rPr>
              <w:t>Practice</w:t>
            </w:r>
          </w:p>
        </w:tc>
        <w:tc>
          <w:tcPr>
            <w:tcW w:w="2394" w:type="dxa"/>
          </w:tcPr>
          <w:p w:rsidR="00247403" w:rsidRDefault="00247403" w:rsidP="00B11C83">
            <w:pPr>
              <w:jc w:val="center"/>
              <w:rPr>
                <w:sz w:val="20"/>
                <w:szCs w:val="20"/>
              </w:rPr>
            </w:pPr>
            <w:r>
              <w:rPr>
                <w:sz w:val="20"/>
                <w:szCs w:val="20"/>
              </w:rPr>
              <w:t>Component</w:t>
            </w:r>
          </w:p>
        </w:tc>
        <w:tc>
          <w:tcPr>
            <w:tcW w:w="2394" w:type="dxa"/>
          </w:tcPr>
          <w:p w:rsidR="00247403" w:rsidRDefault="00247403" w:rsidP="00B11C83">
            <w:pPr>
              <w:jc w:val="center"/>
              <w:rPr>
                <w:sz w:val="20"/>
                <w:szCs w:val="20"/>
              </w:rPr>
            </w:pPr>
            <w:r>
              <w:rPr>
                <w:sz w:val="20"/>
                <w:szCs w:val="20"/>
              </w:rPr>
              <w:t>Unit</w:t>
            </w:r>
          </w:p>
        </w:tc>
        <w:tc>
          <w:tcPr>
            <w:tcW w:w="2394" w:type="dxa"/>
          </w:tcPr>
          <w:p w:rsidR="00247403" w:rsidRDefault="00247403" w:rsidP="00B11C83">
            <w:pPr>
              <w:jc w:val="center"/>
              <w:rPr>
                <w:sz w:val="20"/>
                <w:szCs w:val="20"/>
              </w:rPr>
            </w:pPr>
            <w:r>
              <w:rPr>
                <w:sz w:val="20"/>
                <w:szCs w:val="20"/>
              </w:rPr>
              <w:t>Practice Rate</w:t>
            </w:r>
          </w:p>
        </w:tc>
      </w:tr>
      <w:tr w:rsidR="00247403" w:rsidTr="00B11C83">
        <w:tc>
          <w:tcPr>
            <w:tcW w:w="2394" w:type="dxa"/>
          </w:tcPr>
          <w:p w:rsidR="00247403" w:rsidRDefault="00247403" w:rsidP="00B11C83">
            <w:pPr>
              <w:rPr>
                <w:sz w:val="20"/>
                <w:szCs w:val="20"/>
              </w:rPr>
            </w:pPr>
            <w:r>
              <w:rPr>
                <w:sz w:val="20"/>
                <w:szCs w:val="20"/>
              </w:rPr>
              <w:t>Conservation Crop Rotation</w:t>
            </w:r>
          </w:p>
        </w:tc>
        <w:tc>
          <w:tcPr>
            <w:tcW w:w="2394" w:type="dxa"/>
          </w:tcPr>
          <w:p w:rsidR="00247403" w:rsidRDefault="00247403" w:rsidP="00B11C83">
            <w:pPr>
              <w:jc w:val="center"/>
              <w:rPr>
                <w:sz w:val="20"/>
                <w:szCs w:val="20"/>
              </w:rPr>
            </w:pPr>
            <w:r>
              <w:rPr>
                <w:sz w:val="20"/>
                <w:szCs w:val="20"/>
              </w:rPr>
              <w:t>Standard</w:t>
            </w:r>
          </w:p>
        </w:tc>
        <w:tc>
          <w:tcPr>
            <w:tcW w:w="2394" w:type="dxa"/>
          </w:tcPr>
          <w:p w:rsidR="00247403" w:rsidRDefault="00247403" w:rsidP="00B11C83">
            <w:pPr>
              <w:jc w:val="center"/>
              <w:rPr>
                <w:sz w:val="20"/>
                <w:szCs w:val="20"/>
              </w:rPr>
            </w:pPr>
            <w:r>
              <w:rPr>
                <w:sz w:val="20"/>
                <w:szCs w:val="20"/>
              </w:rPr>
              <w:t>Acre</w:t>
            </w:r>
          </w:p>
        </w:tc>
        <w:tc>
          <w:tcPr>
            <w:tcW w:w="2394" w:type="dxa"/>
          </w:tcPr>
          <w:p w:rsidR="00247403" w:rsidRDefault="00247403" w:rsidP="00247403">
            <w:pPr>
              <w:jc w:val="center"/>
              <w:rPr>
                <w:sz w:val="20"/>
                <w:szCs w:val="20"/>
              </w:rPr>
            </w:pPr>
            <w:r>
              <w:rPr>
                <w:sz w:val="20"/>
                <w:szCs w:val="20"/>
              </w:rPr>
              <w:t>$</w:t>
            </w:r>
            <w:r>
              <w:rPr>
                <w:sz w:val="20"/>
                <w:szCs w:val="20"/>
              </w:rPr>
              <w:t>16.70</w:t>
            </w:r>
          </w:p>
        </w:tc>
      </w:tr>
      <w:tr w:rsidR="00247403" w:rsidTr="00B11C83">
        <w:tc>
          <w:tcPr>
            <w:tcW w:w="2394" w:type="dxa"/>
          </w:tcPr>
          <w:p w:rsidR="00247403" w:rsidRDefault="00247403" w:rsidP="00B11C83">
            <w:pPr>
              <w:rPr>
                <w:sz w:val="20"/>
                <w:szCs w:val="20"/>
              </w:rPr>
            </w:pPr>
            <w:r>
              <w:rPr>
                <w:sz w:val="20"/>
                <w:szCs w:val="20"/>
              </w:rPr>
              <w:t>Conservation Crop Rotation</w:t>
            </w:r>
          </w:p>
        </w:tc>
        <w:tc>
          <w:tcPr>
            <w:tcW w:w="2394" w:type="dxa"/>
          </w:tcPr>
          <w:p w:rsidR="00247403" w:rsidRDefault="00247403" w:rsidP="00B11C83">
            <w:pPr>
              <w:jc w:val="center"/>
              <w:rPr>
                <w:sz w:val="20"/>
                <w:szCs w:val="20"/>
              </w:rPr>
            </w:pPr>
            <w:r>
              <w:rPr>
                <w:sz w:val="20"/>
                <w:szCs w:val="20"/>
              </w:rPr>
              <w:t>Standard</w:t>
            </w:r>
            <w:r>
              <w:rPr>
                <w:sz w:val="20"/>
                <w:szCs w:val="20"/>
              </w:rPr>
              <w:t xml:space="preserve"> HU*</w:t>
            </w:r>
          </w:p>
        </w:tc>
        <w:tc>
          <w:tcPr>
            <w:tcW w:w="2394" w:type="dxa"/>
          </w:tcPr>
          <w:p w:rsidR="00247403" w:rsidRDefault="00247403" w:rsidP="00B11C83">
            <w:pPr>
              <w:jc w:val="center"/>
              <w:rPr>
                <w:sz w:val="20"/>
                <w:szCs w:val="20"/>
              </w:rPr>
            </w:pPr>
            <w:r>
              <w:rPr>
                <w:sz w:val="20"/>
                <w:szCs w:val="20"/>
              </w:rPr>
              <w:t>Acre</w:t>
            </w:r>
          </w:p>
        </w:tc>
        <w:tc>
          <w:tcPr>
            <w:tcW w:w="2394" w:type="dxa"/>
          </w:tcPr>
          <w:p w:rsidR="00247403" w:rsidRDefault="00247403" w:rsidP="00247403">
            <w:pPr>
              <w:jc w:val="center"/>
              <w:rPr>
                <w:sz w:val="20"/>
                <w:szCs w:val="20"/>
              </w:rPr>
            </w:pPr>
            <w:r>
              <w:rPr>
                <w:sz w:val="20"/>
                <w:szCs w:val="20"/>
              </w:rPr>
              <w:t>$</w:t>
            </w:r>
            <w:r>
              <w:rPr>
                <w:sz w:val="20"/>
                <w:szCs w:val="20"/>
              </w:rPr>
              <w:t>20.04</w:t>
            </w:r>
            <w:bookmarkStart w:id="0" w:name="_GoBack"/>
            <w:bookmarkEnd w:id="0"/>
          </w:p>
        </w:tc>
      </w:tr>
      <w:tr w:rsidR="00247403" w:rsidTr="00B11C83">
        <w:tc>
          <w:tcPr>
            <w:tcW w:w="2394" w:type="dxa"/>
          </w:tcPr>
          <w:p w:rsidR="00247403" w:rsidRDefault="00247403">
            <w:r w:rsidRPr="005C2CAA">
              <w:rPr>
                <w:sz w:val="20"/>
                <w:szCs w:val="20"/>
              </w:rPr>
              <w:t>Conservation Crop Rotation</w:t>
            </w:r>
          </w:p>
        </w:tc>
        <w:tc>
          <w:tcPr>
            <w:tcW w:w="2394" w:type="dxa"/>
          </w:tcPr>
          <w:p w:rsidR="00247403" w:rsidRDefault="00247403" w:rsidP="00B11C83">
            <w:pPr>
              <w:jc w:val="center"/>
              <w:rPr>
                <w:sz w:val="20"/>
                <w:szCs w:val="20"/>
              </w:rPr>
            </w:pPr>
            <w:r>
              <w:rPr>
                <w:sz w:val="20"/>
                <w:szCs w:val="20"/>
              </w:rPr>
              <w:t>Sod-based</w:t>
            </w:r>
          </w:p>
        </w:tc>
        <w:tc>
          <w:tcPr>
            <w:tcW w:w="2394" w:type="dxa"/>
          </w:tcPr>
          <w:p w:rsidR="00247403" w:rsidRDefault="00247403" w:rsidP="00B11C83">
            <w:pPr>
              <w:jc w:val="center"/>
              <w:rPr>
                <w:sz w:val="20"/>
                <w:szCs w:val="20"/>
              </w:rPr>
            </w:pPr>
            <w:r>
              <w:rPr>
                <w:sz w:val="20"/>
                <w:szCs w:val="20"/>
              </w:rPr>
              <w:t>Acre</w:t>
            </w:r>
          </w:p>
          <w:p w:rsidR="00247403" w:rsidRDefault="00247403" w:rsidP="00247403">
            <w:pPr>
              <w:rPr>
                <w:sz w:val="20"/>
                <w:szCs w:val="20"/>
              </w:rPr>
            </w:pPr>
          </w:p>
        </w:tc>
        <w:tc>
          <w:tcPr>
            <w:tcW w:w="2394" w:type="dxa"/>
          </w:tcPr>
          <w:p w:rsidR="00247403" w:rsidRDefault="00247403" w:rsidP="00B11C83">
            <w:pPr>
              <w:jc w:val="center"/>
              <w:rPr>
                <w:sz w:val="20"/>
                <w:szCs w:val="20"/>
              </w:rPr>
            </w:pPr>
            <w:r>
              <w:rPr>
                <w:sz w:val="20"/>
                <w:szCs w:val="20"/>
              </w:rPr>
              <w:t>$275</w:t>
            </w:r>
          </w:p>
        </w:tc>
      </w:tr>
      <w:tr w:rsidR="00247403" w:rsidTr="00B11C83">
        <w:tc>
          <w:tcPr>
            <w:tcW w:w="2394" w:type="dxa"/>
          </w:tcPr>
          <w:p w:rsidR="00247403" w:rsidRDefault="00247403">
            <w:r w:rsidRPr="005C2CAA">
              <w:rPr>
                <w:sz w:val="20"/>
                <w:szCs w:val="20"/>
              </w:rPr>
              <w:t>Conservation Crop Rotation</w:t>
            </w:r>
          </w:p>
        </w:tc>
        <w:tc>
          <w:tcPr>
            <w:tcW w:w="2394" w:type="dxa"/>
          </w:tcPr>
          <w:p w:rsidR="00247403" w:rsidRDefault="00247403" w:rsidP="00B11C83">
            <w:pPr>
              <w:jc w:val="center"/>
              <w:rPr>
                <w:sz w:val="20"/>
                <w:szCs w:val="20"/>
              </w:rPr>
            </w:pPr>
            <w:r>
              <w:rPr>
                <w:sz w:val="20"/>
                <w:szCs w:val="20"/>
              </w:rPr>
              <w:t>Sod-based HU</w:t>
            </w:r>
          </w:p>
        </w:tc>
        <w:tc>
          <w:tcPr>
            <w:tcW w:w="2394" w:type="dxa"/>
          </w:tcPr>
          <w:p w:rsidR="00247403" w:rsidRDefault="00247403" w:rsidP="00B11C83">
            <w:pPr>
              <w:jc w:val="center"/>
              <w:rPr>
                <w:sz w:val="20"/>
                <w:szCs w:val="20"/>
              </w:rPr>
            </w:pPr>
            <w:r>
              <w:rPr>
                <w:sz w:val="20"/>
                <w:szCs w:val="20"/>
              </w:rPr>
              <w:t>Acre</w:t>
            </w:r>
          </w:p>
        </w:tc>
        <w:tc>
          <w:tcPr>
            <w:tcW w:w="2394" w:type="dxa"/>
          </w:tcPr>
          <w:p w:rsidR="00247403" w:rsidRDefault="00247403" w:rsidP="00B11C83">
            <w:pPr>
              <w:jc w:val="center"/>
              <w:rPr>
                <w:sz w:val="20"/>
                <w:szCs w:val="20"/>
              </w:rPr>
            </w:pPr>
            <w:r>
              <w:rPr>
                <w:sz w:val="20"/>
                <w:szCs w:val="20"/>
              </w:rPr>
              <w:t>$275</w:t>
            </w:r>
          </w:p>
        </w:tc>
      </w:tr>
    </w:tbl>
    <w:p w:rsidR="00247403" w:rsidRDefault="00247403" w:rsidP="00247403">
      <w:pPr>
        <w:rPr>
          <w:sz w:val="20"/>
          <w:szCs w:val="20"/>
        </w:rPr>
      </w:pPr>
      <w:r>
        <w:rPr>
          <w:sz w:val="20"/>
          <w:szCs w:val="20"/>
        </w:rPr>
        <w:t>*HU = Historically Underserved and Beginning Farmer Rates</w:t>
      </w:r>
    </w:p>
    <w:p w:rsidR="00E32263" w:rsidRPr="001C32ED" w:rsidRDefault="00E32263">
      <w:pPr>
        <w:rPr>
          <w:sz w:val="20"/>
          <w:szCs w:val="20"/>
        </w:rPr>
      </w:pPr>
    </w:p>
    <w:p w:rsidR="003467CA" w:rsidRPr="001C32ED" w:rsidRDefault="003467CA">
      <w:pPr>
        <w:rPr>
          <w:sz w:val="20"/>
          <w:szCs w:val="20"/>
        </w:rPr>
      </w:pPr>
    </w:p>
    <w:sectPr w:rsidR="003467CA"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86C0B"/>
    <w:rsid w:val="00092770"/>
    <w:rsid w:val="000F5208"/>
    <w:rsid w:val="00147D89"/>
    <w:rsid w:val="00192297"/>
    <w:rsid w:val="001C32ED"/>
    <w:rsid w:val="00247403"/>
    <w:rsid w:val="00303EC6"/>
    <w:rsid w:val="003467CA"/>
    <w:rsid w:val="0034707D"/>
    <w:rsid w:val="003A217E"/>
    <w:rsid w:val="003E6061"/>
    <w:rsid w:val="004079BF"/>
    <w:rsid w:val="00423F9F"/>
    <w:rsid w:val="005336AD"/>
    <w:rsid w:val="00533943"/>
    <w:rsid w:val="00547305"/>
    <w:rsid w:val="00557D21"/>
    <w:rsid w:val="005D3D47"/>
    <w:rsid w:val="006E13D6"/>
    <w:rsid w:val="006F108A"/>
    <w:rsid w:val="00767B31"/>
    <w:rsid w:val="007A6DB7"/>
    <w:rsid w:val="00801CE0"/>
    <w:rsid w:val="00911254"/>
    <w:rsid w:val="00965EB5"/>
    <w:rsid w:val="0098152A"/>
    <w:rsid w:val="00982C17"/>
    <w:rsid w:val="00A0258C"/>
    <w:rsid w:val="00B52CE3"/>
    <w:rsid w:val="00C57466"/>
    <w:rsid w:val="00CE2CBC"/>
    <w:rsid w:val="00E32263"/>
    <w:rsid w:val="00E80C0F"/>
    <w:rsid w:val="00ED248A"/>
    <w:rsid w:val="00F32483"/>
    <w:rsid w:val="00F6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4</cp:revision>
  <dcterms:created xsi:type="dcterms:W3CDTF">2014-02-20T19:14:00Z</dcterms:created>
  <dcterms:modified xsi:type="dcterms:W3CDTF">2014-02-21T21:40:00Z</dcterms:modified>
</cp:coreProperties>
</file>