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466C92">
      <w:pPr>
        <w:rPr>
          <w:sz w:val="20"/>
          <w:szCs w:val="20"/>
        </w:rPr>
      </w:pPr>
      <w:r>
        <w:rPr>
          <w:sz w:val="20"/>
          <w:szCs w:val="20"/>
        </w:rPr>
        <w:t xml:space="preserve">Title of the Practice: </w:t>
      </w:r>
      <w:r w:rsidR="00994991">
        <w:rPr>
          <w:sz w:val="20"/>
          <w:szCs w:val="20"/>
        </w:rPr>
        <w:t>Hedgerow</w:t>
      </w:r>
      <w:r w:rsidR="00D7503A">
        <w:rPr>
          <w:sz w:val="20"/>
          <w:szCs w:val="20"/>
        </w:rPr>
        <w:t xml:space="preserve"> Planting</w:t>
      </w:r>
      <w:r w:rsidR="005D3D47" w:rsidRPr="001C32ED">
        <w:rPr>
          <w:sz w:val="20"/>
          <w:szCs w:val="20"/>
        </w:rPr>
        <w:t xml:space="preserve"> (</w:t>
      </w:r>
      <w:r w:rsidR="00557D21" w:rsidRPr="001C32ED">
        <w:rPr>
          <w:sz w:val="20"/>
          <w:szCs w:val="20"/>
        </w:rPr>
        <w:t xml:space="preserve">NRCS </w:t>
      </w:r>
      <w:r w:rsidR="005D3D47" w:rsidRPr="001C32ED">
        <w:rPr>
          <w:sz w:val="20"/>
          <w:szCs w:val="20"/>
        </w:rPr>
        <w:t xml:space="preserve">Conservation Practice </w:t>
      </w:r>
      <w:r w:rsidR="00994991">
        <w:rPr>
          <w:sz w:val="20"/>
          <w:szCs w:val="20"/>
        </w:rPr>
        <w:t>422</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994991">
        <w:rPr>
          <w:sz w:val="20"/>
          <w:szCs w:val="20"/>
        </w:rPr>
        <w:t>Establishment of dense vegetation in a linear design to achieve a natural resource conservation purpose</w:t>
      </w:r>
      <w:r w:rsidR="00F67F40">
        <w:rPr>
          <w:sz w:val="20"/>
          <w:szCs w:val="20"/>
        </w:rPr>
        <w:t>.</w:t>
      </w:r>
    </w:p>
    <w:p w:rsidR="000A4E9B" w:rsidRDefault="003467CA" w:rsidP="000A4E9B">
      <w:pPr>
        <w:rPr>
          <w:sz w:val="20"/>
          <w:szCs w:val="20"/>
        </w:rPr>
      </w:pPr>
      <w:r w:rsidRPr="001C32ED">
        <w:rPr>
          <w:sz w:val="20"/>
          <w:szCs w:val="20"/>
        </w:rPr>
        <w:t>Purpose</w:t>
      </w:r>
      <w:r w:rsidR="00911254" w:rsidRPr="001C32ED">
        <w:rPr>
          <w:sz w:val="20"/>
          <w:szCs w:val="20"/>
        </w:rPr>
        <w:t xml:space="preserve">s: </w:t>
      </w:r>
      <w:r w:rsidR="00994991">
        <w:rPr>
          <w:sz w:val="20"/>
          <w:szCs w:val="20"/>
        </w:rPr>
        <w:t xml:space="preserve">Hedgerows provide the following conservation </w:t>
      </w:r>
      <w:r w:rsidR="00A73D9E">
        <w:rPr>
          <w:sz w:val="20"/>
          <w:szCs w:val="20"/>
        </w:rPr>
        <w:t>functions: habitat (</w:t>
      </w:r>
      <w:r w:rsidR="00994991">
        <w:rPr>
          <w:sz w:val="20"/>
          <w:szCs w:val="20"/>
        </w:rPr>
        <w:t>including food and cover for wildlife, pollen, nectar and nesting habitat for pollinators</w:t>
      </w:r>
      <w:r w:rsidR="00A73D9E">
        <w:rPr>
          <w:sz w:val="20"/>
          <w:szCs w:val="20"/>
        </w:rPr>
        <w:t>)</w:t>
      </w:r>
      <w:r w:rsidR="00994991">
        <w:rPr>
          <w:sz w:val="20"/>
          <w:szCs w:val="20"/>
        </w:rPr>
        <w:t>, food, cover and shade for aquatic organisms, substrate for predaceous and beneficial invertebrates for pest control, interception of airborne particulate matter, reduction of chemical drift and odor movement, screens and barriers to noise and dust, carbon storage, living fences and boundary delineation and contour guidelines.</w:t>
      </w:r>
    </w:p>
    <w:p w:rsidR="00E32263" w:rsidRDefault="00982C17" w:rsidP="000A4E9B">
      <w:pPr>
        <w:rPr>
          <w:sz w:val="20"/>
          <w:szCs w:val="20"/>
        </w:rPr>
      </w:pPr>
      <w:r w:rsidRPr="001C32ED">
        <w:rPr>
          <w:sz w:val="20"/>
          <w:szCs w:val="20"/>
        </w:rPr>
        <w:t xml:space="preserve">General Expectations: </w:t>
      </w:r>
      <w:r w:rsidR="003467CA" w:rsidRPr="001C32ED">
        <w:rPr>
          <w:sz w:val="20"/>
          <w:szCs w:val="20"/>
        </w:rPr>
        <w:t xml:space="preserve"> </w:t>
      </w:r>
      <w:r w:rsidR="00994991">
        <w:rPr>
          <w:sz w:val="20"/>
          <w:szCs w:val="20"/>
        </w:rPr>
        <w:t>Hedgerows shall be established using woody plants or perennial bunch grasses producing erect stems attaining average heights of at least three feet persisting over winter. Plants selected must be suitable and adapted for local soils, site, climate and conservation purpose</w:t>
      </w:r>
      <w:r w:rsidR="00E526AB">
        <w:rPr>
          <w:sz w:val="20"/>
          <w:szCs w:val="20"/>
        </w:rPr>
        <w:t>.</w:t>
      </w:r>
      <w:r w:rsidR="00994991">
        <w:rPr>
          <w:sz w:val="20"/>
          <w:szCs w:val="20"/>
        </w:rPr>
        <w:t xml:space="preserve"> Species selected shall not be listed as “noxious” by the state and shall not host pests or diseases that could pose a risk to nearby crops. </w:t>
      </w:r>
      <w:r w:rsidR="00B9385E">
        <w:rPr>
          <w:sz w:val="20"/>
          <w:szCs w:val="20"/>
        </w:rPr>
        <w:t xml:space="preserve"> Hedgerows will be protected from livestock grazing and trampling, and competing vegetation shall be controlled until establishment. A minimum of two rows is required.</w:t>
      </w:r>
      <w:r w:rsidR="00E526AB">
        <w:rPr>
          <w:sz w:val="20"/>
          <w:szCs w:val="20"/>
        </w:rPr>
        <w:t xml:space="preserve"> </w:t>
      </w:r>
      <w:r w:rsidR="00F60AF3">
        <w:rPr>
          <w:sz w:val="20"/>
          <w:szCs w:val="20"/>
        </w:rPr>
        <w:t xml:space="preserve">For some suitable hedgerow species see </w:t>
      </w:r>
      <w:hyperlink r:id="rId7" w:history="1">
        <w:r w:rsidR="00F60AF3" w:rsidRPr="00276786">
          <w:rPr>
            <w:rStyle w:val="Hyperlink"/>
            <w:sz w:val="20"/>
            <w:szCs w:val="20"/>
          </w:rPr>
          <w:t>http://efotg.sc.egov.usda.gov/references/public/NC/NC422Hedgerow_10.2011.pdf</w:t>
        </w:r>
      </w:hyperlink>
      <w:r w:rsidR="00F60AF3">
        <w:rPr>
          <w:sz w:val="20"/>
          <w:szCs w:val="20"/>
        </w:rPr>
        <w:t xml:space="preserve">. </w:t>
      </w:r>
    </w:p>
    <w:p w:rsidR="00ED248A" w:rsidRDefault="004444F6" w:rsidP="00086C0B">
      <w:pPr>
        <w:tabs>
          <w:tab w:val="left" w:pos="7485"/>
        </w:tabs>
        <w:rPr>
          <w:sz w:val="20"/>
          <w:szCs w:val="20"/>
        </w:rPr>
      </w:pPr>
      <w:r w:rsidRPr="001C32ED">
        <w:rPr>
          <w:sz w:val="20"/>
          <w:szCs w:val="20"/>
        </w:rPr>
        <w:t xml:space="preserve">Additional management </w:t>
      </w:r>
      <w:r w:rsidR="00B9385E">
        <w:rPr>
          <w:sz w:val="20"/>
          <w:szCs w:val="20"/>
        </w:rPr>
        <w:t>considerations</w:t>
      </w:r>
      <w:r w:rsidR="00EB5F1E">
        <w:rPr>
          <w:sz w:val="20"/>
          <w:szCs w:val="20"/>
        </w:rPr>
        <w:t>:</w:t>
      </w:r>
    </w:p>
    <w:p w:rsidR="006E13D6" w:rsidRPr="006E13D6" w:rsidRDefault="00B9385E" w:rsidP="006E13D6">
      <w:pPr>
        <w:pStyle w:val="ListParagraph"/>
        <w:numPr>
          <w:ilvl w:val="0"/>
          <w:numId w:val="2"/>
        </w:numPr>
        <w:tabs>
          <w:tab w:val="left" w:pos="7485"/>
        </w:tabs>
        <w:rPr>
          <w:sz w:val="20"/>
          <w:szCs w:val="20"/>
        </w:rPr>
      </w:pPr>
      <w:r>
        <w:rPr>
          <w:sz w:val="20"/>
          <w:szCs w:val="20"/>
        </w:rPr>
        <w:t>Planting a hedgerow larger than the required length and minimum width will increase the amount of carbon stored in the soil and biomass, and generally enhance most other resource values</w:t>
      </w:r>
      <w:r w:rsidR="00EB5F1E">
        <w:rPr>
          <w:sz w:val="20"/>
          <w:szCs w:val="20"/>
        </w:rPr>
        <w:t>.</w:t>
      </w:r>
    </w:p>
    <w:p w:rsidR="00EB5F1E" w:rsidRPr="006E13D6" w:rsidRDefault="00B9385E" w:rsidP="00EB5F1E">
      <w:pPr>
        <w:pStyle w:val="ListParagraph"/>
        <w:numPr>
          <w:ilvl w:val="0"/>
          <w:numId w:val="2"/>
        </w:numPr>
        <w:tabs>
          <w:tab w:val="left" w:pos="7485"/>
        </w:tabs>
        <w:rPr>
          <w:sz w:val="20"/>
          <w:szCs w:val="20"/>
        </w:rPr>
      </w:pPr>
      <w:r>
        <w:rPr>
          <w:sz w:val="20"/>
          <w:szCs w:val="20"/>
        </w:rPr>
        <w:t>Hedgerows following land contours create meandering lines on the landscape, produce a natural appearance and increase the availability of “edge” wildlife habitats.</w:t>
      </w:r>
    </w:p>
    <w:p w:rsidR="00EB5F1E" w:rsidRDefault="00FA50E3" w:rsidP="00EB5F1E">
      <w:pPr>
        <w:pStyle w:val="ListParagraph"/>
        <w:numPr>
          <w:ilvl w:val="0"/>
          <w:numId w:val="2"/>
        </w:numPr>
        <w:tabs>
          <w:tab w:val="left" w:pos="7485"/>
        </w:tabs>
        <w:rPr>
          <w:sz w:val="20"/>
          <w:szCs w:val="20"/>
        </w:rPr>
      </w:pPr>
      <w:r>
        <w:rPr>
          <w:sz w:val="20"/>
          <w:szCs w:val="20"/>
        </w:rPr>
        <w:t>Diverse h</w:t>
      </w:r>
      <w:r w:rsidR="00B9385E">
        <w:rPr>
          <w:sz w:val="20"/>
          <w:szCs w:val="20"/>
        </w:rPr>
        <w:t xml:space="preserve">edgerows containing a mixture of native shrubs and small trees </w:t>
      </w:r>
      <w:r>
        <w:rPr>
          <w:sz w:val="20"/>
          <w:szCs w:val="20"/>
        </w:rPr>
        <w:t>p</w:t>
      </w:r>
      <w:r w:rsidR="00B9385E">
        <w:rPr>
          <w:sz w:val="20"/>
          <w:szCs w:val="20"/>
        </w:rPr>
        <w:t>rovide gr</w:t>
      </w:r>
      <w:r>
        <w:rPr>
          <w:sz w:val="20"/>
          <w:szCs w:val="20"/>
        </w:rPr>
        <w:t>e</w:t>
      </w:r>
      <w:r w:rsidR="00B9385E">
        <w:rPr>
          <w:sz w:val="20"/>
          <w:szCs w:val="20"/>
        </w:rPr>
        <w:t>atest environmental benefits</w:t>
      </w:r>
      <w:r w:rsidR="001F22EA">
        <w:rPr>
          <w:sz w:val="20"/>
          <w:szCs w:val="20"/>
        </w:rPr>
        <w:t>; in particular, wildlife food and habitat</w:t>
      </w:r>
      <w:r w:rsidR="00EB5F1E">
        <w:rPr>
          <w:sz w:val="20"/>
          <w:szCs w:val="20"/>
        </w:rPr>
        <w:t>.</w:t>
      </w:r>
    </w:p>
    <w:p w:rsidR="0037094D" w:rsidRPr="006E13D6" w:rsidRDefault="00B9385E" w:rsidP="00EB5F1E">
      <w:pPr>
        <w:pStyle w:val="ListParagraph"/>
        <w:numPr>
          <w:ilvl w:val="0"/>
          <w:numId w:val="2"/>
        </w:numPr>
        <w:tabs>
          <w:tab w:val="left" w:pos="7485"/>
        </w:tabs>
        <w:rPr>
          <w:sz w:val="20"/>
          <w:szCs w:val="20"/>
        </w:rPr>
      </w:pPr>
      <w:r>
        <w:rPr>
          <w:sz w:val="20"/>
          <w:szCs w:val="20"/>
        </w:rPr>
        <w:t>Consider shading consequences at hedgerow maturity</w:t>
      </w:r>
      <w:r w:rsidR="0037094D">
        <w:rPr>
          <w:sz w:val="20"/>
          <w:szCs w:val="20"/>
        </w:rPr>
        <w:t>.</w:t>
      </w:r>
    </w:p>
    <w:p w:rsidR="001F22EA" w:rsidRDefault="00B9385E" w:rsidP="006D6893">
      <w:pPr>
        <w:pStyle w:val="ListParagraph"/>
        <w:numPr>
          <w:ilvl w:val="0"/>
          <w:numId w:val="2"/>
        </w:numPr>
        <w:tabs>
          <w:tab w:val="left" w:pos="7485"/>
        </w:tabs>
        <w:rPr>
          <w:sz w:val="20"/>
          <w:szCs w:val="20"/>
        </w:rPr>
      </w:pPr>
      <w:r>
        <w:rPr>
          <w:sz w:val="20"/>
          <w:szCs w:val="20"/>
        </w:rPr>
        <w:t>Limit renovation events to one-third of a hedgerow’s len</w:t>
      </w:r>
      <w:r w:rsidR="001F22EA">
        <w:rPr>
          <w:sz w:val="20"/>
          <w:szCs w:val="20"/>
        </w:rPr>
        <w:t xml:space="preserve">gth or width at any one time. </w:t>
      </w:r>
    </w:p>
    <w:p w:rsidR="009A5EA1" w:rsidRDefault="001F22EA" w:rsidP="006D6893">
      <w:pPr>
        <w:pStyle w:val="ListParagraph"/>
        <w:numPr>
          <w:ilvl w:val="0"/>
          <w:numId w:val="2"/>
        </w:numPr>
        <w:tabs>
          <w:tab w:val="left" w:pos="7485"/>
        </w:tabs>
        <w:rPr>
          <w:sz w:val="20"/>
          <w:szCs w:val="20"/>
        </w:rPr>
      </w:pPr>
      <w:r>
        <w:rPr>
          <w:sz w:val="20"/>
          <w:szCs w:val="20"/>
        </w:rPr>
        <w:t>Root prune and/or choose non-root suckering species</w:t>
      </w:r>
      <w:r w:rsidRPr="001F22EA">
        <w:rPr>
          <w:sz w:val="20"/>
          <w:szCs w:val="20"/>
        </w:rPr>
        <w:t xml:space="preserve"> </w:t>
      </w:r>
      <w:r>
        <w:rPr>
          <w:sz w:val="20"/>
          <w:szCs w:val="20"/>
        </w:rPr>
        <w:t>to reduce rooting impacts on adjacent cropland</w:t>
      </w:r>
      <w:r w:rsidR="00DC0A35">
        <w:rPr>
          <w:sz w:val="20"/>
          <w:szCs w:val="20"/>
        </w:rPr>
        <w:t>.</w:t>
      </w:r>
    </w:p>
    <w:p w:rsidR="00FA50E3" w:rsidRPr="006D6893" w:rsidRDefault="00FA50E3" w:rsidP="006D6893">
      <w:pPr>
        <w:pStyle w:val="ListParagraph"/>
        <w:numPr>
          <w:ilvl w:val="0"/>
          <w:numId w:val="2"/>
        </w:numPr>
        <w:tabs>
          <w:tab w:val="left" w:pos="7485"/>
        </w:tabs>
        <w:rPr>
          <w:sz w:val="20"/>
          <w:szCs w:val="20"/>
        </w:rPr>
      </w:pPr>
      <w:r>
        <w:rPr>
          <w:sz w:val="20"/>
          <w:szCs w:val="20"/>
        </w:rPr>
        <w:t>Evergreen species provide multiple conservation</w:t>
      </w:r>
      <w:r w:rsidR="00A73D9E">
        <w:rPr>
          <w:sz w:val="20"/>
          <w:szCs w:val="20"/>
        </w:rPr>
        <w:t xml:space="preserve"> benefits.</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10750D" w:rsidRDefault="0010750D" w:rsidP="00533943">
      <w:pPr>
        <w:pStyle w:val="ListParagraph"/>
        <w:numPr>
          <w:ilvl w:val="0"/>
          <w:numId w:val="1"/>
        </w:numPr>
        <w:rPr>
          <w:sz w:val="20"/>
          <w:szCs w:val="20"/>
        </w:rPr>
      </w:pPr>
      <w:r>
        <w:rPr>
          <w:sz w:val="20"/>
          <w:szCs w:val="20"/>
        </w:rPr>
        <w:t xml:space="preserve">For pollinator habitat all plants must be native and a minimum of 75% of plants established must include the following Genus based on regional adaptation: </w:t>
      </w:r>
      <w:r w:rsidRPr="0010750D">
        <w:rPr>
          <w:i/>
          <w:sz w:val="20"/>
          <w:szCs w:val="20"/>
        </w:rPr>
        <w:t xml:space="preserve">Amelanchier, Prunus, Rhododendron, Rhus, </w:t>
      </w:r>
      <w:r>
        <w:rPr>
          <w:i/>
          <w:sz w:val="20"/>
          <w:szCs w:val="20"/>
        </w:rPr>
        <w:t>R</w:t>
      </w:r>
      <w:r w:rsidRPr="0010750D">
        <w:rPr>
          <w:i/>
          <w:sz w:val="20"/>
          <w:szCs w:val="20"/>
        </w:rPr>
        <w:t>ubus, Salix, Sambucus, Vaccinum or Magnolia</w:t>
      </w:r>
      <w:r>
        <w:rPr>
          <w:sz w:val="20"/>
          <w:szCs w:val="20"/>
        </w:rPr>
        <w:t>.</w:t>
      </w:r>
    </w:p>
    <w:p w:rsidR="00A0258C" w:rsidRPr="001C32ED" w:rsidRDefault="001F22EA" w:rsidP="00533943">
      <w:pPr>
        <w:pStyle w:val="ListParagraph"/>
        <w:numPr>
          <w:ilvl w:val="0"/>
          <w:numId w:val="1"/>
        </w:numPr>
        <w:rPr>
          <w:sz w:val="20"/>
          <w:szCs w:val="20"/>
        </w:rPr>
      </w:pPr>
      <w:r>
        <w:rPr>
          <w:sz w:val="20"/>
          <w:szCs w:val="20"/>
        </w:rPr>
        <w:t>For pollinator and beneficial habitat, consider multiple species with different blooming periods to provide abundant pollen and nectar resources.</w:t>
      </w:r>
      <w:r w:rsidR="0010750D">
        <w:rPr>
          <w:sz w:val="20"/>
          <w:szCs w:val="20"/>
        </w:rPr>
        <w:t xml:space="preserve"> </w:t>
      </w:r>
    </w:p>
    <w:p w:rsidR="0034707D" w:rsidRDefault="001F22EA" w:rsidP="00533943">
      <w:pPr>
        <w:pStyle w:val="ListParagraph"/>
        <w:numPr>
          <w:ilvl w:val="0"/>
          <w:numId w:val="1"/>
        </w:numPr>
        <w:rPr>
          <w:sz w:val="20"/>
          <w:szCs w:val="20"/>
        </w:rPr>
      </w:pPr>
      <w:r>
        <w:rPr>
          <w:sz w:val="20"/>
          <w:szCs w:val="20"/>
        </w:rPr>
        <w:t xml:space="preserve">Selected species for living fences shall attain a size and density adequate to </w:t>
      </w:r>
      <w:r w:rsidR="00627581">
        <w:rPr>
          <w:sz w:val="20"/>
          <w:szCs w:val="20"/>
        </w:rPr>
        <w:t>c</w:t>
      </w:r>
      <w:r>
        <w:rPr>
          <w:sz w:val="20"/>
          <w:szCs w:val="20"/>
        </w:rPr>
        <w:t>reate a barrier to contain livestock or humans, as needed</w:t>
      </w:r>
      <w:r w:rsidR="006D6893">
        <w:rPr>
          <w:sz w:val="20"/>
          <w:szCs w:val="20"/>
        </w:rPr>
        <w:t>.</w:t>
      </w:r>
    </w:p>
    <w:p w:rsidR="0037094D" w:rsidRDefault="001F22EA" w:rsidP="00533943">
      <w:pPr>
        <w:pStyle w:val="ListParagraph"/>
        <w:numPr>
          <w:ilvl w:val="0"/>
          <w:numId w:val="1"/>
        </w:numPr>
        <w:rPr>
          <w:sz w:val="20"/>
          <w:szCs w:val="20"/>
        </w:rPr>
      </w:pPr>
      <w:r>
        <w:rPr>
          <w:sz w:val="20"/>
          <w:szCs w:val="20"/>
        </w:rPr>
        <w:t>To reduce particulate matter</w:t>
      </w:r>
      <w:r w:rsidR="00627581">
        <w:rPr>
          <w:sz w:val="20"/>
          <w:szCs w:val="20"/>
        </w:rPr>
        <w:t>, odor or chemical drift</w:t>
      </w:r>
      <w:r>
        <w:rPr>
          <w:sz w:val="20"/>
          <w:szCs w:val="20"/>
        </w:rPr>
        <w:t xml:space="preserve"> movement, the hedgerow should be oriented as close to perpendicular as possible to the prevailing wind</w:t>
      </w:r>
      <w:r w:rsidR="00627581">
        <w:rPr>
          <w:sz w:val="20"/>
          <w:szCs w:val="20"/>
        </w:rPr>
        <w:t xml:space="preserve"> direction and between the source and the sensitive area</w:t>
      </w:r>
      <w:r w:rsidR="0037094D">
        <w:rPr>
          <w:sz w:val="20"/>
          <w:szCs w:val="20"/>
        </w:rPr>
        <w:t>.</w:t>
      </w:r>
      <w:r w:rsidR="007263D7">
        <w:rPr>
          <w:sz w:val="20"/>
          <w:szCs w:val="20"/>
        </w:rPr>
        <w:t xml:space="preserve"> Hedgerows shall be lo</w:t>
      </w:r>
      <w:r w:rsidR="00627581">
        <w:rPr>
          <w:sz w:val="20"/>
          <w:szCs w:val="20"/>
        </w:rPr>
        <w:t xml:space="preserve">cated upwind of odor producing </w:t>
      </w:r>
      <w:r w:rsidR="007263D7">
        <w:rPr>
          <w:sz w:val="20"/>
          <w:szCs w:val="20"/>
        </w:rPr>
        <w:t>and</w:t>
      </w:r>
      <w:r w:rsidR="00627581">
        <w:rPr>
          <w:sz w:val="20"/>
          <w:szCs w:val="20"/>
        </w:rPr>
        <w:t xml:space="preserve"> chemical application area</w:t>
      </w:r>
      <w:r w:rsidR="007263D7">
        <w:rPr>
          <w:sz w:val="20"/>
          <w:szCs w:val="20"/>
        </w:rPr>
        <w:t>s</w:t>
      </w:r>
      <w:r w:rsidR="00627581">
        <w:rPr>
          <w:sz w:val="20"/>
          <w:szCs w:val="20"/>
        </w:rPr>
        <w:t>. Tree and shrub species used shall have foliar and structural</w:t>
      </w:r>
      <w:r w:rsidR="007263D7">
        <w:rPr>
          <w:sz w:val="20"/>
          <w:szCs w:val="20"/>
        </w:rPr>
        <w:t xml:space="preserve"> c</w:t>
      </w:r>
      <w:r w:rsidR="00627581">
        <w:rPr>
          <w:sz w:val="20"/>
          <w:szCs w:val="20"/>
        </w:rPr>
        <w:t>haracteristics that optimize interception, adsorption and absorption of airborne chemicals or odors.</w:t>
      </w:r>
    </w:p>
    <w:p w:rsidR="00627581" w:rsidRDefault="00627581" w:rsidP="00533943">
      <w:pPr>
        <w:pStyle w:val="ListParagraph"/>
        <w:numPr>
          <w:ilvl w:val="0"/>
          <w:numId w:val="1"/>
        </w:numPr>
        <w:rPr>
          <w:sz w:val="20"/>
          <w:szCs w:val="20"/>
        </w:rPr>
      </w:pPr>
      <w:r>
        <w:rPr>
          <w:sz w:val="20"/>
          <w:szCs w:val="20"/>
        </w:rPr>
        <w:t xml:space="preserve">If particulate matter is associated with exhaust fans, selected plants will be perennial bunch grasses </w:t>
      </w:r>
      <w:r w:rsidR="007263D7">
        <w:rPr>
          <w:sz w:val="20"/>
          <w:szCs w:val="20"/>
        </w:rPr>
        <w:t xml:space="preserve">persisting over winter and </w:t>
      </w:r>
      <w:r>
        <w:rPr>
          <w:sz w:val="20"/>
          <w:szCs w:val="20"/>
        </w:rPr>
        <w:t xml:space="preserve">producing erect stems </w:t>
      </w:r>
      <w:r w:rsidR="007263D7">
        <w:rPr>
          <w:sz w:val="20"/>
          <w:szCs w:val="20"/>
        </w:rPr>
        <w:t xml:space="preserve">and </w:t>
      </w:r>
      <w:r>
        <w:rPr>
          <w:sz w:val="20"/>
          <w:szCs w:val="20"/>
        </w:rPr>
        <w:t>attaining average</w:t>
      </w:r>
      <w:r w:rsidR="007263D7">
        <w:rPr>
          <w:sz w:val="20"/>
          <w:szCs w:val="20"/>
        </w:rPr>
        <w:t xml:space="preserve"> heights of at least three feet.</w:t>
      </w:r>
    </w:p>
    <w:p w:rsidR="0010750D" w:rsidRPr="00B252EE" w:rsidRDefault="007263D7" w:rsidP="00B252EE">
      <w:pPr>
        <w:pStyle w:val="ListParagraph"/>
        <w:numPr>
          <w:ilvl w:val="0"/>
          <w:numId w:val="1"/>
        </w:numPr>
        <w:rPr>
          <w:sz w:val="20"/>
          <w:szCs w:val="20"/>
        </w:rPr>
      </w:pPr>
      <w:r>
        <w:rPr>
          <w:sz w:val="20"/>
          <w:szCs w:val="20"/>
        </w:rPr>
        <w:lastRenderedPageBreak/>
        <w:t>Wildlife habitat is promoted by evergreen species and establishment of herbaceous vegetation along hedgerow edges.</w:t>
      </w:r>
    </w:p>
    <w:p w:rsidR="00E32263" w:rsidRDefault="00E32263">
      <w:pPr>
        <w:rPr>
          <w:sz w:val="20"/>
          <w:szCs w:val="20"/>
        </w:rPr>
      </w:pPr>
      <w:r w:rsidRPr="001C32ED">
        <w:rPr>
          <w:sz w:val="20"/>
          <w:szCs w:val="20"/>
        </w:rPr>
        <w:t>Operation and Maintenance</w:t>
      </w:r>
      <w:r w:rsidR="00965EB5" w:rsidRPr="001C32ED">
        <w:rPr>
          <w:sz w:val="20"/>
          <w:szCs w:val="20"/>
        </w:rPr>
        <w:t xml:space="preserve">: </w:t>
      </w:r>
      <w:r w:rsidR="00F60AF3">
        <w:rPr>
          <w:sz w:val="20"/>
          <w:szCs w:val="20"/>
        </w:rPr>
        <w:t>Maintain and protect vegetation from unwanted fire and grazing. Monitor and control pests. Renovation activities shall be scheduled to prevent disturbance du</w:t>
      </w:r>
      <w:r w:rsidR="00B252EE">
        <w:rPr>
          <w:sz w:val="20"/>
          <w:szCs w:val="20"/>
        </w:rPr>
        <w:t>ring the wildlife nesting season. Perennial grasses should be one foot in diameter in the second season after planting. Replanting is not necessary if 75% of woody species have survived the first growing season.</w:t>
      </w:r>
    </w:p>
    <w:p w:rsidR="00147D89" w:rsidRPr="001C32ED" w:rsidRDefault="00147D89">
      <w:pPr>
        <w:rPr>
          <w:sz w:val="20"/>
          <w:szCs w:val="20"/>
        </w:rPr>
      </w:pPr>
      <w:r>
        <w:rPr>
          <w:sz w:val="20"/>
          <w:szCs w:val="20"/>
        </w:rPr>
        <w:t xml:space="preserve">Practice </w:t>
      </w:r>
      <w:r w:rsidR="00A73D9E">
        <w:rPr>
          <w:sz w:val="20"/>
          <w:szCs w:val="20"/>
        </w:rPr>
        <w:t>financing (201</w:t>
      </w:r>
      <w:r w:rsidR="001764A7">
        <w:rPr>
          <w:sz w:val="20"/>
          <w:szCs w:val="20"/>
        </w:rPr>
        <w:t>4</w:t>
      </w:r>
      <w:r w:rsidR="00A73D9E">
        <w:rPr>
          <w:sz w:val="20"/>
          <w:szCs w:val="20"/>
        </w:rPr>
        <w:t>)</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C368F3">
            <w:pPr>
              <w:jc w:val="center"/>
              <w:rPr>
                <w:sz w:val="20"/>
                <w:szCs w:val="20"/>
              </w:rPr>
            </w:pPr>
            <w:r>
              <w:rPr>
                <w:sz w:val="20"/>
                <w:szCs w:val="20"/>
              </w:rPr>
              <w:t>Component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r w:rsidR="00C368F3">
              <w:rPr>
                <w:sz w:val="20"/>
                <w:szCs w:val="20"/>
              </w:rPr>
              <w:t xml:space="preserve"> NC/SC</w:t>
            </w:r>
          </w:p>
        </w:tc>
      </w:tr>
      <w:tr w:rsidR="007E4806" w:rsidTr="00147D89">
        <w:tc>
          <w:tcPr>
            <w:tcW w:w="2394" w:type="dxa"/>
          </w:tcPr>
          <w:p w:rsidR="007E4806" w:rsidRDefault="007E4806" w:rsidP="00620490">
            <w:pPr>
              <w:rPr>
                <w:sz w:val="20"/>
                <w:szCs w:val="20"/>
              </w:rPr>
            </w:pPr>
            <w:r>
              <w:rPr>
                <w:sz w:val="20"/>
                <w:szCs w:val="20"/>
              </w:rPr>
              <w:t>Hedgerow Planting**</w:t>
            </w:r>
          </w:p>
        </w:tc>
        <w:tc>
          <w:tcPr>
            <w:tcW w:w="2394" w:type="dxa"/>
          </w:tcPr>
          <w:p w:rsidR="007E4806" w:rsidRDefault="007E4806" w:rsidP="007E4806">
            <w:pPr>
              <w:jc w:val="center"/>
              <w:rPr>
                <w:sz w:val="20"/>
                <w:szCs w:val="20"/>
              </w:rPr>
            </w:pPr>
            <w:r>
              <w:rPr>
                <w:sz w:val="20"/>
                <w:szCs w:val="20"/>
              </w:rPr>
              <w:t xml:space="preserve">Wildlife Cool Season </w:t>
            </w:r>
          </w:p>
        </w:tc>
        <w:tc>
          <w:tcPr>
            <w:tcW w:w="2394" w:type="dxa"/>
          </w:tcPr>
          <w:p w:rsidR="007E4806" w:rsidRDefault="007E4806" w:rsidP="00620490">
            <w:pPr>
              <w:jc w:val="center"/>
              <w:rPr>
                <w:sz w:val="20"/>
                <w:szCs w:val="20"/>
              </w:rPr>
            </w:pPr>
            <w:r>
              <w:rPr>
                <w:sz w:val="20"/>
                <w:szCs w:val="20"/>
              </w:rPr>
              <w:t>Foot</w:t>
            </w:r>
          </w:p>
        </w:tc>
        <w:tc>
          <w:tcPr>
            <w:tcW w:w="2394" w:type="dxa"/>
          </w:tcPr>
          <w:p w:rsidR="007E4806" w:rsidRDefault="007E4806" w:rsidP="007E4806">
            <w:pPr>
              <w:jc w:val="center"/>
              <w:rPr>
                <w:sz w:val="20"/>
                <w:szCs w:val="20"/>
              </w:rPr>
            </w:pPr>
            <w:r>
              <w:rPr>
                <w:sz w:val="20"/>
                <w:szCs w:val="20"/>
              </w:rPr>
              <w:t>$0.57</w:t>
            </w:r>
          </w:p>
        </w:tc>
      </w:tr>
      <w:tr w:rsidR="00147D89" w:rsidTr="00147D89">
        <w:tc>
          <w:tcPr>
            <w:tcW w:w="2394" w:type="dxa"/>
          </w:tcPr>
          <w:p w:rsidR="00147D89" w:rsidRDefault="00FF25BE" w:rsidP="00CC6177">
            <w:pPr>
              <w:rPr>
                <w:sz w:val="20"/>
                <w:szCs w:val="20"/>
              </w:rPr>
            </w:pPr>
            <w:r>
              <w:rPr>
                <w:sz w:val="20"/>
                <w:szCs w:val="20"/>
              </w:rPr>
              <w:t>Hedgerow Planting</w:t>
            </w:r>
            <w:r w:rsidR="00C368F3">
              <w:rPr>
                <w:sz w:val="20"/>
                <w:szCs w:val="20"/>
              </w:rPr>
              <w:t>**</w:t>
            </w:r>
          </w:p>
        </w:tc>
        <w:tc>
          <w:tcPr>
            <w:tcW w:w="2394" w:type="dxa"/>
          </w:tcPr>
          <w:p w:rsidR="00147D89" w:rsidRDefault="001764A7" w:rsidP="00A27C9F">
            <w:pPr>
              <w:jc w:val="center"/>
              <w:rPr>
                <w:sz w:val="20"/>
                <w:szCs w:val="20"/>
              </w:rPr>
            </w:pPr>
            <w:r>
              <w:rPr>
                <w:sz w:val="20"/>
                <w:szCs w:val="20"/>
              </w:rPr>
              <w:t>Wildlife Cool Season</w:t>
            </w:r>
            <w:r w:rsidR="00FF25BE">
              <w:rPr>
                <w:sz w:val="20"/>
                <w:szCs w:val="20"/>
              </w:rPr>
              <w:t xml:space="preserve"> HU*</w:t>
            </w:r>
          </w:p>
        </w:tc>
        <w:tc>
          <w:tcPr>
            <w:tcW w:w="2394" w:type="dxa"/>
          </w:tcPr>
          <w:p w:rsidR="00FF25BE" w:rsidRDefault="00FF25BE" w:rsidP="00FF25BE">
            <w:pPr>
              <w:jc w:val="center"/>
              <w:rPr>
                <w:sz w:val="20"/>
                <w:szCs w:val="20"/>
              </w:rPr>
            </w:pPr>
            <w:r>
              <w:rPr>
                <w:sz w:val="20"/>
                <w:szCs w:val="20"/>
              </w:rPr>
              <w:t>Foot</w:t>
            </w:r>
          </w:p>
        </w:tc>
        <w:tc>
          <w:tcPr>
            <w:tcW w:w="2394" w:type="dxa"/>
          </w:tcPr>
          <w:p w:rsidR="00147D89" w:rsidRDefault="00147D89" w:rsidP="001764A7">
            <w:pPr>
              <w:jc w:val="center"/>
              <w:rPr>
                <w:sz w:val="20"/>
                <w:szCs w:val="20"/>
              </w:rPr>
            </w:pPr>
            <w:r>
              <w:rPr>
                <w:sz w:val="20"/>
                <w:szCs w:val="20"/>
              </w:rPr>
              <w:t>$</w:t>
            </w:r>
            <w:r w:rsidR="001764A7">
              <w:rPr>
                <w:sz w:val="20"/>
                <w:szCs w:val="20"/>
              </w:rPr>
              <w:t>0.69</w:t>
            </w:r>
          </w:p>
        </w:tc>
      </w:tr>
      <w:tr w:rsidR="00FF25BE" w:rsidTr="00147D89">
        <w:tc>
          <w:tcPr>
            <w:tcW w:w="2394" w:type="dxa"/>
          </w:tcPr>
          <w:p w:rsidR="00FF25BE" w:rsidRDefault="00FF25BE">
            <w:r w:rsidRPr="00CC4E55">
              <w:rPr>
                <w:sz w:val="20"/>
                <w:szCs w:val="20"/>
              </w:rPr>
              <w:t>Hedgerow Planting</w:t>
            </w:r>
          </w:p>
        </w:tc>
        <w:tc>
          <w:tcPr>
            <w:tcW w:w="2394" w:type="dxa"/>
          </w:tcPr>
          <w:p w:rsidR="00FF25BE" w:rsidRDefault="00FF25BE" w:rsidP="00E80C0F">
            <w:pPr>
              <w:jc w:val="center"/>
              <w:rPr>
                <w:sz w:val="20"/>
                <w:szCs w:val="20"/>
              </w:rPr>
            </w:pPr>
            <w:r>
              <w:rPr>
                <w:sz w:val="20"/>
                <w:szCs w:val="20"/>
              </w:rPr>
              <w:t>Wildlife machine plant HU</w:t>
            </w:r>
          </w:p>
        </w:tc>
        <w:tc>
          <w:tcPr>
            <w:tcW w:w="2394" w:type="dxa"/>
          </w:tcPr>
          <w:p w:rsidR="00FF25BE" w:rsidRDefault="00FF25BE" w:rsidP="00E80C0F">
            <w:pPr>
              <w:jc w:val="center"/>
              <w:rPr>
                <w:sz w:val="20"/>
                <w:szCs w:val="20"/>
              </w:rPr>
            </w:pPr>
            <w:r>
              <w:rPr>
                <w:sz w:val="20"/>
                <w:szCs w:val="20"/>
              </w:rPr>
              <w:t>Foot</w:t>
            </w:r>
          </w:p>
        </w:tc>
        <w:tc>
          <w:tcPr>
            <w:tcW w:w="2394" w:type="dxa"/>
          </w:tcPr>
          <w:p w:rsidR="00FF25BE" w:rsidRDefault="00FF25BE" w:rsidP="001764A7">
            <w:pPr>
              <w:jc w:val="center"/>
              <w:rPr>
                <w:sz w:val="20"/>
                <w:szCs w:val="20"/>
              </w:rPr>
            </w:pPr>
            <w:r>
              <w:rPr>
                <w:sz w:val="20"/>
                <w:szCs w:val="20"/>
              </w:rPr>
              <w:t>$</w:t>
            </w:r>
            <w:r w:rsidR="001764A7">
              <w:rPr>
                <w:sz w:val="20"/>
                <w:szCs w:val="20"/>
              </w:rPr>
              <w:t>0.92</w:t>
            </w:r>
            <w:r w:rsidR="00C368F3">
              <w:rPr>
                <w:sz w:val="20"/>
                <w:szCs w:val="20"/>
              </w:rPr>
              <w:t>/0.49</w:t>
            </w:r>
          </w:p>
        </w:tc>
      </w:tr>
      <w:tr w:rsidR="007E4806" w:rsidTr="00147D89">
        <w:tc>
          <w:tcPr>
            <w:tcW w:w="2394" w:type="dxa"/>
          </w:tcPr>
          <w:p w:rsidR="007E4806" w:rsidRDefault="007E4806" w:rsidP="00620490">
            <w:r w:rsidRPr="00CC4E55">
              <w:rPr>
                <w:sz w:val="20"/>
                <w:szCs w:val="20"/>
              </w:rPr>
              <w:t>Hedgerow Planting</w:t>
            </w:r>
            <w:r>
              <w:rPr>
                <w:sz w:val="20"/>
                <w:szCs w:val="20"/>
              </w:rPr>
              <w:t>**</w:t>
            </w:r>
          </w:p>
        </w:tc>
        <w:tc>
          <w:tcPr>
            <w:tcW w:w="2394" w:type="dxa"/>
          </w:tcPr>
          <w:p w:rsidR="007E4806" w:rsidRDefault="007E4806" w:rsidP="007E4806">
            <w:pPr>
              <w:jc w:val="center"/>
              <w:rPr>
                <w:sz w:val="20"/>
                <w:szCs w:val="20"/>
              </w:rPr>
            </w:pPr>
            <w:r>
              <w:rPr>
                <w:sz w:val="20"/>
                <w:szCs w:val="20"/>
              </w:rPr>
              <w:t xml:space="preserve">Wildlife, warm season grass </w:t>
            </w:r>
          </w:p>
        </w:tc>
        <w:tc>
          <w:tcPr>
            <w:tcW w:w="2394" w:type="dxa"/>
          </w:tcPr>
          <w:p w:rsidR="007E4806" w:rsidRDefault="007E4806" w:rsidP="00620490">
            <w:pPr>
              <w:jc w:val="center"/>
            </w:pPr>
            <w:r>
              <w:rPr>
                <w:sz w:val="20"/>
                <w:szCs w:val="20"/>
              </w:rPr>
              <w:t>Foot</w:t>
            </w:r>
          </w:p>
        </w:tc>
        <w:tc>
          <w:tcPr>
            <w:tcW w:w="2394" w:type="dxa"/>
          </w:tcPr>
          <w:p w:rsidR="007E4806" w:rsidRDefault="007E4806" w:rsidP="00620490">
            <w:pPr>
              <w:jc w:val="center"/>
              <w:rPr>
                <w:sz w:val="20"/>
                <w:szCs w:val="20"/>
              </w:rPr>
            </w:pPr>
            <w:r>
              <w:rPr>
                <w:sz w:val="20"/>
                <w:szCs w:val="20"/>
              </w:rPr>
              <w:t>$0.55</w:t>
            </w:r>
            <w:bookmarkStart w:id="0" w:name="_GoBack"/>
            <w:bookmarkEnd w:id="0"/>
          </w:p>
        </w:tc>
      </w:tr>
      <w:tr w:rsidR="007E4806" w:rsidTr="00147D89">
        <w:tc>
          <w:tcPr>
            <w:tcW w:w="2394" w:type="dxa"/>
          </w:tcPr>
          <w:p w:rsidR="007E4806" w:rsidRDefault="007E4806">
            <w:r w:rsidRPr="00CC4E55">
              <w:rPr>
                <w:sz w:val="20"/>
                <w:szCs w:val="20"/>
              </w:rPr>
              <w:t>Hedgerow Planting</w:t>
            </w:r>
            <w:r>
              <w:rPr>
                <w:sz w:val="20"/>
                <w:szCs w:val="20"/>
              </w:rPr>
              <w:t>**</w:t>
            </w:r>
          </w:p>
        </w:tc>
        <w:tc>
          <w:tcPr>
            <w:tcW w:w="2394" w:type="dxa"/>
          </w:tcPr>
          <w:p w:rsidR="007E4806" w:rsidRDefault="007E4806" w:rsidP="00466C92">
            <w:pPr>
              <w:jc w:val="center"/>
              <w:rPr>
                <w:sz w:val="20"/>
                <w:szCs w:val="20"/>
              </w:rPr>
            </w:pPr>
            <w:r>
              <w:rPr>
                <w:sz w:val="20"/>
                <w:szCs w:val="20"/>
              </w:rPr>
              <w:t>Wildlife, warm season grass HU</w:t>
            </w:r>
          </w:p>
        </w:tc>
        <w:tc>
          <w:tcPr>
            <w:tcW w:w="2394" w:type="dxa"/>
          </w:tcPr>
          <w:p w:rsidR="007E4806" w:rsidRDefault="007E4806" w:rsidP="00FF25BE">
            <w:pPr>
              <w:jc w:val="center"/>
            </w:pPr>
            <w:r>
              <w:rPr>
                <w:sz w:val="20"/>
                <w:szCs w:val="20"/>
              </w:rPr>
              <w:t>Foot</w:t>
            </w:r>
          </w:p>
        </w:tc>
        <w:tc>
          <w:tcPr>
            <w:tcW w:w="2394" w:type="dxa"/>
          </w:tcPr>
          <w:p w:rsidR="007E4806" w:rsidRDefault="007E4806" w:rsidP="001764A7">
            <w:pPr>
              <w:jc w:val="center"/>
              <w:rPr>
                <w:sz w:val="20"/>
                <w:szCs w:val="20"/>
              </w:rPr>
            </w:pPr>
            <w:r>
              <w:rPr>
                <w:sz w:val="20"/>
                <w:szCs w:val="20"/>
              </w:rPr>
              <w:t>$0.66</w:t>
            </w:r>
          </w:p>
        </w:tc>
      </w:tr>
      <w:tr w:rsidR="007E4806" w:rsidTr="00147D89">
        <w:tc>
          <w:tcPr>
            <w:tcW w:w="2394" w:type="dxa"/>
          </w:tcPr>
          <w:p w:rsidR="007E4806" w:rsidRPr="00CC4E55" w:rsidRDefault="007E4806">
            <w:pPr>
              <w:rPr>
                <w:sz w:val="20"/>
                <w:szCs w:val="20"/>
              </w:rPr>
            </w:pPr>
            <w:r w:rsidRPr="00CC4E55">
              <w:rPr>
                <w:sz w:val="20"/>
                <w:szCs w:val="20"/>
              </w:rPr>
              <w:t>Hedgerow Planting</w:t>
            </w:r>
            <w:r>
              <w:rPr>
                <w:sz w:val="20"/>
                <w:szCs w:val="20"/>
              </w:rPr>
              <w:t>***</w:t>
            </w:r>
          </w:p>
        </w:tc>
        <w:tc>
          <w:tcPr>
            <w:tcW w:w="2394" w:type="dxa"/>
          </w:tcPr>
          <w:p w:rsidR="007E4806" w:rsidRDefault="007E4806" w:rsidP="00466C92">
            <w:pPr>
              <w:jc w:val="center"/>
              <w:rPr>
                <w:sz w:val="20"/>
                <w:szCs w:val="20"/>
              </w:rPr>
            </w:pPr>
            <w:r>
              <w:rPr>
                <w:sz w:val="20"/>
                <w:szCs w:val="20"/>
              </w:rPr>
              <w:t>Pollinator Habitat</w:t>
            </w:r>
          </w:p>
        </w:tc>
        <w:tc>
          <w:tcPr>
            <w:tcW w:w="2394" w:type="dxa"/>
          </w:tcPr>
          <w:p w:rsidR="007E4806" w:rsidRDefault="007E4806" w:rsidP="00FF25BE">
            <w:pPr>
              <w:jc w:val="center"/>
              <w:rPr>
                <w:sz w:val="20"/>
                <w:szCs w:val="20"/>
              </w:rPr>
            </w:pPr>
            <w:r>
              <w:rPr>
                <w:sz w:val="20"/>
                <w:szCs w:val="20"/>
              </w:rPr>
              <w:t>Foot</w:t>
            </w:r>
          </w:p>
        </w:tc>
        <w:tc>
          <w:tcPr>
            <w:tcW w:w="2394" w:type="dxa"/>
          </w:tcPr>
          <w:p w:rsidR="007E4806" w:rsidRDefault="007E4806" w:rsidP="001764A7">
            <w:pPr>
              <w:jc w:val="center"/>
              <w:rPr>
                <w:sz w:val="20"/>
                <w:szCs w:val="20"/>
              </w:rPr>
            </w:pPr>
            <w:r>
              <w:rPr>
                <w:sz w:val="20"/>
                <w:szCs w:val="20"/>
              </w:rPr>
              <w:t>$0.95</w:t>
            </w:r>
          </w:p>
        </w:tc>
      </w:tr>
      <w:tr w:rsidR="007E4806" w:rsidTr="00147D89">
        <w:tc>
          <w:tcPr>
            <w:tcW w:w="2394" w:type="dxa"/>
          </w:tcPr>
          <w:p w:rsidR="007E4806" w:rsidRPr="00CC4E55" w:rsidRDefault="007E4806" w:rsidP="006014D9">
            <w:pPr>
              <w:rPr>
                <w:sz w:val="20"/>
                <w:szCs w:val="20"/>
              </w:rPr>
            </w:pPr>
            <w:r w:rsidRPr="00CC4E55">
              <w:rPr>
                <w:sz w:val="20"/>
                <w:szCs w:val="20"/>
              </w:rPr>
              <w:t>Hedgerow Planting</w:t>
            </w:r>
            <w:r>
              <w:rPr>
                <w:sz w:val="20"/>
                <w:szCs w:val="20"/>
              </w:rPr>
              <w:t>***</w:t>
            </w:r>
          </w:p>
        </w:tc>
        <w:tc>
          <w:tcPr>
            <w:tcW w:w="2394" w:type="dxa"/>
          </w:tcPr>
          <w:p w:rsidR="007E4806" w:rsidRDefault="007E4806" w:rsidP="006014D9">
            <w:pPr>
              <w:jc w:val="center"/>
              <w:rPr>
                <w:sz w:val="20"/>
                <w:szCs w:val="20"/>
              </w:rPr>
            </w:pPr>
            <w:r>
              <w:rPr>
                <w:sz w:val="20"/>
                <w:szCs w:val="20"/>
              </w:rPr>
              <w:t>Pollinator Habitat HU</w:t>
            </w:r>
          </w:p>
        </w:tc>
        <w:tc>
          <w:tcPr>
            <w:tcW w:w="2394" w:type="dxa"/>
          </w:tcPr>
          <w:p w:rsidR="007E4806" w:rsidRDefault="007E4806" w:rsidP="006014D9">
            <w:pPr>
              <w:jc w:val="center"/>
              <w:rPr>
                <w:sz w:val="20"/>
                <w:szCs w:val="20"/>
              </w:rPr>
            </w:pPr>
            <w:r>
              <w:rPr>
                <w:sz w:val="20"/>
                <w:szCs w:val="20"/>
              </w:rPr>
              <w:t>Foot</w:t>
            </w:r>
          </w:p>
        </w:tc>
        <w:tc>
          <w:tcPr>
            <w:tcW w:w="2394" w:type="dxa"/>
          </w:tcPr>
          <w:p w:rsidR="007E4806" w:rsidRDefault="007E4806" w:rsidP="006014D9">
            <w:pPr>
              <w:jc w:val="center"/>
              <w:rPr>
                <w:sz w:val="20"/>
                <w:szCs w:val="20"/>
              </w:rPr>
            </w:pPr>
            <w:r>
              <w:rPr>
                <w:sz w:val="20"/>
                <w:szCs w:val="20"/>
              </w:rPr>
              <w:t>$1.15</w:t>
            </w:r>
          </w:p>
        </w:tc>
      </w:tr>
    </w:tbl>
    <w:p w:rsidR="00E32263" w:rsidRDefault="00A27C9F" w:rsidP="00466C92">
      <w:pPr>
        <w:spacing w:after="0"/>
        <w:rPr>
          <w:sz w:val="20"/>
          <w:szCs w:val="20"/>
        </w:rPr>
      </w:pPr>
      <w:r>
        <w:rPr>
          <w:sz w:val="20"/>
          <w:szCs w:val="20"/>
        </w:rPr>
        <w:t>*</w:t>
      </w:r>
      <w:r w:rsidR="00147D89">
        <w:rPr>
          <w:sz w:val="20"/>
          <w:szCs w:val="20"/>
        </w:rPr>
        <w:t>HU = Historically Underserved and Beginning Farmer Rates</w:t>
      </w:r>
    </w:p>
    <w:p w:rsidR="00C368F3" w:rsidRDefault="00C368F3" w:rsidP="00466C92">
      <w:pPr>
        <w:spacing w:after="0"/>
        <w:rPr>
          <w:sz w:val="20"/>
          <w:szCs w:val="20"/>
        </w:rPr>
      </w:pPr>
      <w:r>
        <w:rPr>
          <w:sz w:val="20"/>
          <w:szCs w:val="20"/>
        </w:rPr>
        <w:t>**NC only</w:t>
      </w:r>
    </w:p>
    <w:p w:rsidR="00C368F3" w:rsidRPr="001C32ED" w:rsidRDefault="00C368F3" w:rsidP="00466C92">
      <w:pPr>
        <w:spacing w:after="0"/>
        <w:rPr>
          <w:sz w:val="20"/>
          <w:szCs w:val="20"/>
        </w:rPr>
      </w:pPr>
      <w:r>
        <w:rPr>
          <w:sz w:val="20"/>
          <w:szCs w:val="20"/>
        </w:rPr>
        <w:t>***SC only</w:t>
      </w:r>
    </w:p>
    <w:p w:rsidR="00E32263" w:rsidRPr="001C32ED" w:rsidRDefault="00E32263" w:rsidP="00466C92">
      <w:pPr>
        <w:spacing w:after="0"/>
        <w:rPr>
          <w:sz w:val="20"/>
          <w:szCs w:val="20"/>
        </w:rPr>
      </w:pPr>
    </w:p>
    <w:p w:rsidR="003467CA" w:rsidRPr="001C32ED" w:rsidRDefault="003467CA">
      <w:pPr>
        <w:rPr>
          <w:sz w:val="20"/>
          <w:szCs w:val="20"/>
        </w:rPr>
      </w:pPr>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44DF3"/>
    <w:rsid w:val="00086C0B"/>
    <w:rsid w:val="00092770"/>
    <w:rsid w:val="000A4E9B"/>
    <w:rsid w:val="000F5208"/>
    <w:rsid w:val="0010750D"/>
    <w:rsid w:val="00147D89"/>
    <w:rsid w:val="00171A26"/>
    <w:rsid w:val="001764A7"/>
    <w:rsid w:val="00192297"/>
    <w:rsid w:val="001C32ED"/>
    <w:rsid w:val="001F22EA"/>
    <w:rsid w:val="00275036"/>
    <w:rsid w:val="00303EC6"/>
    <w:rsid w:val="00320C4F"/>
    <w:rsid w:val="003467CA"/>
    <w:rsid w:val="0034707D"/>
    <w:rsid w:val="0037094D"/>
    <w:rsid w:val="003A217E"/>
    <w:rsid w:val="003E6061"/>
    <w:rsid w:val="00406E00"/>
    <w:rsid w:val="004079BF"/>
    <w:rsid w:val="00423F9F"/>
    <w:rsid w:val="00440B43"/>
    <w:rsid w:val="004444F6"/>
    <w:rsid w:val="00463352"/>
    <w:rsid w:val="00466C92"/>
    <w:rsid w:val="005336AD"/>
    <w:rsid w:val="00533943"/>
    <w:rsid w:val="00547305"/>
    <w:rsid w:val="00557D21"/>
    <w:rsid w:val="005D3D47"/>
    <w:rsid w:val="00627581"/>
    <w:rsid w:val="006D6893"/>
    <w:rsid w:val="006E13D6"/>
    <w:rsid w:val="006F108A"/>
    <w:rsid w:val="007263D7"/>
    <w:rsid w:val="0075604D"/>
    <w:rsid w:val="00767B31"/>
    <w:rsid w:val="007A6803"/>
    <w:rsid w:val="007A6DB7"/>
    <w:rsid w:val="007E4806"/>
    <w:rsid w:val="00801CE0"/>
    <w:rsid w:val="008A0D90"/>
    <w:rsid w:val="009021DF"/>
    <w:rsid w:val="00911254"/>
    <w:rsid w:val="00965EB5"/>
    <w:rsid w:val="0098152A"/>
    <w:rsid w:val="00982C17"/>
    <w:rsid w:val="00994991"/>
    <w:rsid w:val="009A5EA1"/>
    <w:rsid w:val="00A0258C"/>
    <w:rsid w:val="00A27C9F"/>
    <w:rsid w:val="00A73D9E"/>
    <w:rsid w:val="00B252EE"/>
    <w:rsid w:val="00B52CE3"/>
    <w:rsid w:val="00B9385E"/>
    <w:rsid w:val="00C368F3"/>
    <w:rsid w:val="00CC6177"/>
    <w:rsid w:val="00CE2CBC"/>
    <w:rsid w:val="00D7503A"/>
    <w:rsid w:val="00D96C08"/>
    <w:rsid w:val="00DC0A35"/>
    <w:rsid w:val="00DE17E3"/>
    <w:rsid w:val="00E07C14"/>
    <w:rsid w:val="00E32263"/>
    <w:rsid w:val="00E526AB"/>
    <w:rsid w:val="00E80C0F"/>
    <w:rsid w:val="00EB5F1E"/>
    <w:rsid w:val="00ED248A"/>
    <w:rsid w:val="00EE331D"/>
    <w:rsid w:val="00F60AF3"/>
    <w:rsid w:val="00F67F40"/>
    <w:rsid w:val="00F87C23"/>
    <w:rsid w:val="00FA50E3"/>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fotg.sc.egov.usda.gov/references/public/NC/NC422Hedgerow_10.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A7D7-B7BC-486C-96B3-492A35F3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6</cp:revision>
  <dcterms:created xsi:type="dcterms:W3CDTF">2013-06-04T17:46:00Z</dcterms:created>
  <dcterms:modified xsi:type="dcterms:W3CDTF">2014-02-25T17:23:00Z</dcterms:modified>
</cp:coreProperties>
</file>