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13" w:rsidRPr="009C7499" w:rsidRDefault="00185113" w:rsidP="00185113">
      <w:pPr>
        <w:rPr>
          <w:b/>
          <w:sz w:val="20"/>
          <w:szCs w:val="20"/>
        </w:rPr>
      </w:pPr>
      <w:r w:rsidRPr="009C7499">
        <w:rPr>
          <w:b/>
          <w:sz w:val="20"/>
          <w:szCs w:val="20"/>
        </w:rPr>
        <w:t>Title of the Practice: Pumping Plant (NRCS Conservation Practice 533)</w:t>
      </w:r>
    </w:p>
    <w:p w:rsidR="00827290" w:rsidRPr="009C7499" w:rsidRDefault="00185113">
      <w:pPr>
        <w:rPr>
          <w:sz w:val="20"/>
          <w:szCs w:val="20"/>
        </w:rPr>
      </w:pPr>
      <w:r w:rsidRPr="009C7499">
        <w:rPr>
          <w:sz w:val="20"/>
          <w:szCs w:val="20"/>
        </w:rPr>
        <w:t xml:space="preserve">Definition: </w:t>
      </w:r>
      <w:r w:rsidR="008166B2" w:rsidRPr="009C7499">
        <w:rPr>
          <w:sz w:val="20"/>
          <w:szCs w:val="20"/>
        </w:rPr>
        <w:t>This practice envisions a</w:t>
      </w:r>
      <w:r w:rsidR="008A0BA1" w:rsidRPr="009C7499">
        <w:rPr>
          <w:sz w:val="20"/>
          <w:szCs w:val="20"/>
        </w:rPr>
        <w:t xml:space="preserve"> facility that delivers water at a des</w:t>
      </w:r>
      <w:r w:rsidR="008166B2" w:rsidRPr="009C7499">
        <w:rPr>
          <w:sz w:val="20"/>
          <w:szCs w:val="20"/>
        </w:rPr>
        <w:t xml:space="preserve">igned pressure and flow rate.  </w:t>
      </w:r>
      <w:r w:rsidR="00C979E5" w:rsidRPr="009C7499">
        <w:rPr>
          <w:sz w:val="20"/>
          <w:szCs w:val="20"/>
        </w:rPr>
        <w:t xml:space="preserve">This may be for purposes of irrigation, watering facilities, wetlands or fire protection. </w:t>
      </w:r>
      <w:r w:rsidR="008166B2" w:rsidRPr="009C7499">
        <w:rPr>
          <w:sz w:val="20"/>
          <w:szCs w:val="20"/>
        </w:rPr>
        <w:t>The plant will i</w:t>
      </w:r>
      <w:r w:rsidR="008A0BA1" w:rsidRPr="009C7499">
        <w:rPr>
          <w:sz w:val="20"/>
          <w:szCs w:val="20"/>
        </w:rPr>
        <w:t>nclude the required pump(s), ass</w:t>
      </w:r>
      <w:r w:rsidR="00C979E5" w:rsidRPr="009C7499">
        <w:rPr>
          <w:sz w:val="20"/>
          <w:szCs w:val="20"/>
        </w:rPr>
        <w:t>ociated power unit(s), plumbing</w:t>
      </w:r>
      <w:r w:rsidR="008A0BA1" w:rsidRPr="009C7499">
        <w:rPr>
          <w:sz w:val="20"/>
          <w:szCs w:val="20"/>
        </w:rPr>
        <w:t xml:space="preserve"> </w:t>
      </w:r>
      <w:r w:rsidR="00C979E5" w:rsidRPr="009C7499">
        <w:rPr>
          <w:sz w:val="20"/>
          <w:szCs w:val="20"/>
        </w:rPr>
        <w:t>and accessories. Importantly for organic producers who value renewable energy technologies, it</w:t>
      </w:r>
      <w:r w:rsidR="008A0BA1" w:rsidRPr="009C7499">
        <w:rPr>
          <w:sz w:val="20"/>
          <w:szCs w:val="20"/>
        </w:rPr>
        <w:t xml:space="preserve"> </w:t>
      </w:r>
      <w:r w:rsidR="008166B2" w:rsidRPr="009C7499">
        <w:rPr>
          <w:sz w:val="20"/>
          <w:szCs w:val="20"/>
        </w:rPr>
        <w:t>may include on-site fuel or e</w:t>
      </w:r>
      <w:r w:rsidR="008A0BA1" w:rsidRPr="009C7499">
        <w:rPr>
          <w:sz w:val="20"/>
          <w:szCs w:val="20"/>
        </w:rPr>
        <w:t>nergy sour</w:t>
      </w:r>
      <w:r w:rsidR="00C979E5" w:rsidRPr="009C7499">
        <w:rPr>
          <w:sz w:val="20"/>
          <w:szCs w:val="20"/>
        </w:rPr>
        <w:t>ce(s)</w:t>
      </w:r>
      <w:r w:rsidR="008A0BA1" w:rsidRPr="009C7499">
        <w:rPr>
          <w:sz w:val="20"/>
          <w:szCs w:val="20"/>
        </w:rPr>
        <w:t>.</w:t>
      </w:r>
    </w:p>
    <w:p w:rsidR="00B33892" w:rsidRPr="009C7499" w:rsidRDefault="00B33892">
      <w:pPr>
        <w:rPr>
          <w:b/>
          <w:sz w:val="20"/>
          <w:szCs w:val="20"/>
        </w:rPr>
      </w:pPr>
      <w:r w:rsidRPr="009C7499">
        <w:rPr>
          <w:b/>
          <w:sz w:val="20"/>
          <w:szCs w:val="20"/>
        </w:rPr>
        <w:t>PURPOSE</w:t>
      </w:r>
    </w:p>
    <w:p w:rsidR="008A0BA1" w:rsidRPr="009C7499" w:rsidRDefault="008A0BA1">
      <w:pPr>
        <w:rPr>
          <w:sz w:val="20"/>
          <w:szCs w:val="20"/>
        </w:rPr>
      </w:pPr>
      <w:r w:rsidRPr="009C7499">
        <w:rPr>
          <w:sz w:val="20"/>
          <w:szCs w:val="20"/>
        </w:rPr>
        <w:t>This practice may be applied as part of a resource management system to achieve one or more of the following purposes:</w:t>
      </w:r>
    </w:p>
    <w:p w:rsidR="008A0BA1" w:rsidRPr="009C7499" w:rsidRDefault="008A0BA1" w:rsidP="00C979E5">
      <w:pPr>
        <w:pStyle w:val="ListParagraph"/>
        <w:numPr>
          <w:ilvl w:val="0"/>
          <w:numId w:val="1"/>
        </w:numPr>
        <w:rPr>
          <w:sz w:val="20"/>
          <w:szCs w:val="20"/>
        </w:rPr>
      </w:pPr>
      <w:r w:rsidRPr="009C7499">
        <w:rPr>
          <w:sz w:val="20"/>
          <w:szCs w:val="20"/>
        </w:rPr>
        <w:t>Delivery of water for irrigation, watering facilities, wetlands, or fire protection.</w:t>
      </w:r>
    </w:p>
    <w:p w:rsidR="008A0BA1" w:rsidRPr="009C7499" w:rsidRDefault="008A0BA1" w:rsidP="00C979E5">
      <w:pPr>
        <w:pStyle w:val="ListParagraph"/>
        <w:numPr>
          <w:ilvl w:val="0"/>
          <w:numId w:val="1"/>
        </w:numPr>
        <w:rPr>
          <w:sz w:val="20"/>
          <w:szCs w:val="20"/>
        </w:rPr>
      </w:pPr>
      <w:r w:rsidRPr="009C7499">
        <w:rPr>
          <w:sz w:val="20"/>
          <w:szCs w:val="20"/>
        </w:rPr>
        <w:t>Removal of excessive subsurface or surface water.</w:t>
      </w:r>
    </w:p>
    <w:p w:rsidR="008A0BA1" w:rsidRPr="009C7499" w:rsidRDefault="008A0BA1" w:rsidP="00C979E5">
      <w:pPr>
        <w:pStyle w:val="ListParagraph"/>
        <w:numPr>
          <w:ilvl w:val="0"/>
          <w:numId w:val="1"/>
        </w:numPr>
        <w:rPr>
          <w:sz w:val="20"/>
          <w:szCs w:val="20"/>
        </w:rPr>
      </w:pPr>
      <w:r w:rsidRPr="009C7499">
        <w:rPr>
          <w:sz w:val="20"/>
          <w:szCs w:val="20"/>
        </w:rPr>
        <w:t>Provide efficient use of water on irrigated land.</w:t>
      </w:r>
    </w:p>
    <w:p w:rsidR="008A0BA1" w:rsidRPr="009C7499" w:rsidRDefault="008A0BA1" w:rsidP="00C979E5">
      <w:pPr>
        <w:pStyle w:val="ListParagraph"/>
        <w:numPr>
          <w:ilvl w:val="0"/>
          <w:numId w:val="1"/>
        </w:numPr>
        <w:rPr>
          <w:sz w:val="20"/>
          <w:szCs w:val="20"/>
        </w:rPr>
      </w:pPr>
      <w:r w:rsidRPr="009C7499">
        <w:rPr>
          <w:sz w:val="20"/>
          <w:szCs w:val="20"/>
        </w:rPr>
        <w:t>Transfer of animal waste as part of a manure transfer system.</w:t>
      </w:r>
    </w:p>
    <w:p w:rsidR="008A0BA1" w:rsidRPr="009C7499" w:rsidRDefault="008A0BA1" w:rsidP="00C979E5">
      <w:pPr>
        <w:pStyle w:val="ListParagraph"/>
        <w:numPr>
          <w:ilvl w:val="0"/>
          <w:numId w:val="1"/>
        </w:numPr>
        <w:rPr>
          <w:sz w:val="20"/>
          <w:szCs w:val="20"/>
        </w:rPr>
      </w:pPr>
      <w:r w:rsidRPr="009C7499">
        <w:rPr>
          <w:sz w:val="20"/>
          <w:szCs w:val="20"/>
        </w:rPr>
        <w:t>Improvement of air quality</w:t>
      </w:r>
    </w:p>
    <w:p w:rsidR="008A0BA1" w:rsidRPr="009C7499" w:rsidRDefault="008A0BA1" w:rsidP="00C979E5">
      <w:pPr>
        <w:pStyle w:val="ListParagraph"/>
        <w:numPr>
          <w:ilvl w:val="0"/>
          <w:numId w:val="1"/>
        </w:numPr>
        <w:rPr>
          <w:sz w:val="20"/>
          <w:szCs w:val="20"/>
        </w:rPr>
      </w:pPr>
      <w:r w:rsidRPr="009C7499">
        <w:rPr>
          <w:sz w:val="20"/>
          <w:szCs w:val="20"/>
        </w:rPr>
        <w:t>Reduce energy use.</w:t>
      </w:r>
    </w:p>
    <w:p w:rsidR="00B33892" w:rsidRPr="009C7499" w:rsidRDefault="00B33892">
      <w:pPr>
        <w:rPr>
          <w:b/>
          <w:sz w:val="20"/>
          <w:szCs w:val="20"/>
        </w:rPr>
      </w:pPr>
      <w:r w:rsidRPr="009C7499">
        <w:rPr>
          <w:b/>
          <w:sz w:val="20"/>
          <w:szCs w:val="20"/>
        </w:rPr>
        <w:t xml:space="preserve">General </w:t>
      </w:r>
      <w:r w:rsidR="00185113" w:rsidRPr="009C7499">
        <w:rPr>
          <w:b/>
          <w:sz w:val="20"/>
          <w:szCs w:val="20"/>
        </w:rPr>
        <w:t>Expectations</w:t>
      </w:r>
    </w:p>
    <w:p w:rsidR="00E53045" w:rsidRPr="009C7499" w:rsidRDefault="00185113">
      <w:pPr>
        <w:rPr>
          <w:sz w:val="20"/>
          <w:szCs w:val="20"/>
        </w:rPr>
      </w:pPr>
      <w:r w:rsidRPr="009C7499">
        <w:rPr>
          <w:sz w:val="20"/>
          <w:szCs w:val="20"/>
        </w:rPr>
        <w:t xml:space="preserve">The pump will be selected </w:t>
      </w:r>
      <w:r w:rsidR="00F40E14" w:rsidRPr="009C7499">
        <w:rPr>
          <w:sz w:val="20"/>
          <w:szCs w:val="20"/>
        </w:rPr>
        <w:t xml:space="preserve">to meet the required flow rate, expected operating head range and material being pumped. </w:t>
      </w:r>
      <w:r w:rsidR="00E53045" w:rsidRPr="009C7499">
        <w:rPr>
          <w:sz w:val="20"/>
          <w:szCs w:val="20"/>
        </w:rPr>
        <w:t>Pump power units shall be selected based on the availability and cost of power, operating conditions, need for automation, and other site specific objectives.  Power units shall match the pump requirements and be capable of operating efficiently and effectively within the planned range of conditions. The power unit shall be sized to meet the horsepower requirements of the pump, including efficiency, service factor, and environmental conditions.</w:t>
      </w:r>
      <w:r w:rsidR="00F40E14" w:rsidRPr="009C7499">
        <w:rPr>
          <w:sz w:val="20"/>
          <w:szCs w:val="20"/>
        </w:rPr>
        <w:t xml:space="preserve"> Design of the system will accommodate manufacturer</w:t>
      </w:r>
      <w:r w:rsidR="006F65A8">
        <w:rPr>
          <w:sz w:val="20"/>
          <w:szCs w:val="20"/>
        </w:rPr>
        <w:t>s’</w:t>
      </w:r>
      <w:r w:rsidR="00F40E14" w:rsidRPr="009C7499">
        <w:rPr>
          <w:sz w:val="20"/>
          <w:szCs w:val="20"/>
        </w:rPr>
        <w:t xml:space="preserve"> recommendations for any and all components.</w:t>
      </w:r>
    </w:p>
    <w:p w:rsidR="00F40E14" w:rsidRPr="009C7499" w:rsidRDefault="00F40E14">
      <w:pPr>
        <w:rPr>
          <w:b/>
          <w:sz w:val="20"/>
          <w:szCs w:val="20"/>
        </w:rPr>
      </w:pPr>
      <w:r w:rsidRPr="009C7499">
        <w:rPr>
          <w:b/>
          <w:sz w:val="20"/>
          <w:szCs w:val="20"/>
        </w:rPr>
        <w:t>Renewable Energy Opportunities</w:t>
      </w:r>
      <w:r w:rsidR="003620BE">
        <w:rPr>
          <w:b/>
          <w:sz w:val="20"/>
          <w:szCs w:val="20"/>
        </w:rPr>
        <w:t xml:space="preserve"> for Organic Producers</w:t>
      </w:r>
    </w:p>
    <w:p w:rsidR="00F40E14" w:rsidRPr="009C7499" w:rsidRDefault="00E53045">
      <w:pPr>
        <w:rPr>
          <w:sz w:val="20"/>
          <w:szCs w:val="20"/>
        </w:rPr>
      </w:pPr>
      <w:r w:rsidRPr="009C7499">
        <w:rPr>
          <w:sz w:val="20"/>
          <w:szCs w:val="20"/>
        </w:rPr>
        <w:t>Electric power units may include line power, photovoltaic panels, and</w:t>
      </w:r>
      <w:r w:rsidR="00F40E14" w:rsidRPr="009C7499">
        <w:rPr>
          <w:sz w:val="20"/>
          <w:szCs w:val="20"/>
        </w:rPr>
        <w:t xml:space="preserve"> wind or water powered turbines:</w:t>
      </w:r>
      <w:r w:rsidRPr="009C7499">
        <w:rPr>
          <w:sz w:val="20"/>
          <w:szCs w:val="20"/>
        </w:rPr>
        <w:t xml:space="preserve">  </w:t>
      </w:r>
    </w:p>
    <w:p w:rsidR="00E53045" w:rsidRPr="009C7499" w:rsidRDefault="00F40E14" w:rsidP="00F40E14">
      <w:pPr>
        <w:pStyle w:val="ListParagraph"/>
        <w:numPr>
          <w:ilvl w:val="0"/>
          <w:numId w:val="3"/>
        </w:numPr>
        <w:rPr>
          <w:sz w:val="20"/>
          <w:szCs w:val="20"/>
        </w:rPr>
      </w:pPr>
      <w:r w:rsidRPr="009C7499">
        <w:rPr>
          <w:sz w:val="20"/>
          <w:szCs w:val="20"/>
        </w:rPr>
        <w:t>A</w:t>
      </w:r>
      <w:r w:rsidR="00E53045" w:rsidRPr="009C7499">
        <w:rPr>
          <w:sz w:val="20"/>
          <w:szCs w:val="20"/>
        </w:rPr>
        <w:t xml:space="preserve"> photovoltaic array shall be sized based on average data for the location and the time of year pumping occurs.  The photovoltaic array shall provide the power necessary to operate the pump at the design flow rate, with the appropriate service factor considering a minimum panel degradation of 10 years. Fixed arrays shall be oriented to receive maximum sunlight. Panel tilt angle shall be based on the location latitude and time of year for power requirements.  </w:t>
      </w:r>
    </w:p>
    <w:p w:rsidR="00E53045" w:rsidRPr="009C7499" w:rsidRDefault="00F40E14" w:rsidP="00F40E14">
      <w:pPr>
        <w:pStyle w:val="ListParagraph"/>
        <w:numPr>
          <w:ilvl w:val="0"/>
          <w:numId w:val="3"/>
        </w:numPr>
        <w:rPr>
          <w:sz w:val="20"/>
          <w:szCs w:val="20"/>
        </w:rPr>
      </w:pPr>
      <w:r w:rsidRPr="009C7499">
        <w:rPr>
          <w:sz w:val="20"/>
          <w:szCs w:val="20"/>
        </w:rPr>
        <w:t>A w</w:t>
      </w:r>
      <w:r w:rsidR="00E53045" w:rsidRPr="009C7499">
        <w:rPr>
          <w:sz w:val="20"/>
          <w:szCs w:val="20"/>
        </w:rPr>
        <w:t>indmill</w:t>
      </w:r>
      <w:r w:rsidRPr="009C7499">
        <w:rPr>
          <w:sz w:val="20"/>
          <w:szCs w:val="20"/>
        </w:rPr>
        <w:t xml:space="preserve"> p</w:t>
      </w:r>
      <w:r w:rsidR="00E53045" w:rsidRPr="009C7499">
        <w:rPr>
          <w:sz w:val="20"/>
          <w:szCs w:val="20"/>
        </w:rPr>
        <w:t>umping unit shall be sized according to pumping lifts and capacities.  The diameter of the mill shall be based on the stroke length and the average wind speed.  Towers shall be proportioned to the mill diameter, with adequate height for efficient and safe operation.</w:t>
      </w:r>
    </w:p>
    <w:p w:rsidR="00E53045" w:rsidRPr="009C7499" w:rsidRDefault="00636D87" w:rsidP="00F40E14">
      <w:pPr>
        <w:pStyle w:val="ListParagraph"/>
        <w:numPr>
          <w:ilvl w:val="0"/>
          <w:numId w:val="3"/>
        </w:numPr>
        <w:rPr>
          <w:sz w:val="20"/>
          <w:szCs w:val="20"/>
        </w:rPr>
      </w:pPr>
      <w:r w:rsidRPr="009C7499">
        <w:rPr>
          <w:sz w:val="20"/>
          <w:szCs w:val="20"/>
        </w:rPr>
        <w:t>A w</w:t>
      </w:r>
      <w:r w:rsidR="00E53045" w:rsidRPr="009C7499">
        <w:rPr>
          <w:sz w:val="20"/>
          <w:szCs w:val="20"/>
        </w:rPr>
        <w:t>ater powered pump</w:t>
      </w:r>
      <w:r w:rsidRPr="009C7499">
        <w:rPr>
          <w:sz w:val="20"/>
          <w:szCs w:val="20"/>
        </w:rPr>
        <w:t xml:space="preserve"> (hydraulic ram) unit</w:t>
      </w:r>
      <w:r w:rsidR="00E53045" w:rsidRPr="009C7499">
        <w:rPr>
          <w:sz w:val="20"/>
          <w:szCs w:val="20"/>
        </w:rPr>
        <w:t xml:space="preserve"> shall be sized according to flow rate, lift, fall, and efficiency.  Bypass water shall be returned to the stream or storage facility, without erosion or impairment to water quality.</w:t>
      </w:r>
    </w:p>
    <w:p w:rsidR="00F40E14" w:rsidRPr="009C7499" w:rsidRDefault="009C7499">
      <w:pPr>
        <w:rPr>
          <w:b/>
          <w:sz w:val="20"/>
          <w:szCs w:val="20"/>
        </w:rPr>
      </w:pPr>
      <w:r w:rsidRPr="009C7499">
        <w:rPr>
          <w:b/>
          <w:sz w:val="20"/>
          <w:szCs w:val="20"/>
        </w:rPr>
        <w:t>Design</w:t>
      </w:r>
      <w:r w:rsidR="00F40E14" w:rsidRPr="009C7499">
        <w:rPr>
          <w:b/>
          <w:sz w:val="20"/>
          <w:szCs w:val="20"/>
        </w:rPr>
        <w:t xml:space="preserve"> considerations:</w:t>
      </w:r>
    </w:p>
    <w:p w:rsidR="00E53045" w:rsidRPr="009C7499" w:rsidRDefault="00E53045" w:rsidP="00F40E14">
      <w:pPr>
        <w:pStyle w:val="ListParagraph"/>
        <w:numPr>
          <w:ilvl w:val="0"/>
          <w:numId w:val="2"/>
        </w:numPr>
        <w:rPr>
          <w:sz w:val="20"/>
          <w:szCs w:val="20"/>
        </w:rPr>
      </w:pPr>
      <w:r w:rsidRPr="009C7499">
        <w:rPr>
          <w:sz w:val="20"/>
          <w:szCs w:val="20"/>
        </w:rPr>
        <w:t xml:space="preserve">To prevent cavitation, suction and discharge pipes shall be designed to account for suction lift, net positive suction head, pipe diameter and length, minor losses, temperature, and altitude.  </w:t>
      </w:r>
    </w:p>
    <w:p w:rsidR="008A0BA1" w:rsidRPr="009C7499" w:rsidRDefault="00E53045" w:rsidP="00F40E14">
      <w:pPr>
        <w:pStyle w:val="ListParagraph"/>
        <w:numPr>
          <w:ilvl w:val="0"/>
          <w:numId w:val="2"/>
        </w:numPr>
        <w:rPr>
          <w:sz w:val="20"/>
          <w:szCs w:val="20"/>
        </w:rPr>
      </w:pPr>
      <w:r w:rsidRPr="009C7499">
        <w:rPr>
          <w:sz w:val="20"/>
          <w:szCs w:val="20"/>
        </w:rPr>
        <w:lastRenderedPageBreak/>
        <w:t>Appurtenances such as gate valves, check valves, pressure reducing valves, pressure gages, pipe connections, and other protective devices, shall be included to meet the requirements of the application.</w:t>
      </w:r>
    </w:p>
    <w:p w:rsidR="00E53045" w:rsidRPr="009C7499" w:rsidRDefault="00E53045" w:rsidP="00F40E14">
      <w:pPr>
        <w:pStyle w:val="ListParagraph"/>
        <w:numPr>
          <w:ilvl w:val="0"/>
          <w:numId w:val="2"/>
        </w:numPr>
        <w:rPr>
          <w:sz w:val="20"/>
          <w:szCs w:val="20"/>
        </w:rPr>
      </w:pPr>
      <w:r w:rsidRPr="009C7499">
        <w:rPr>
          <w:sz w:val="20"/>
          <w:szCs w:val="20"/>
        </w:rPr>
        <w:t>Screens, filters, trash racks, or other devices shall be installed as needed to prevent the intake of sand, gravel, debris, or other objectionable material into the pump.  Intake screens shall be designed to avoid entrainment or trapping of aquatic organisms.</w:t>
      </w:r>
    </w:p>
    <w:p w:rsidR="00E53045" w:rsidRPr="009C7499" w:rsidRDefault="00E53045" w:rsidP="00F40E14">
      <w:pPr>
        <w:pStyle w:val="ListParagraph"/>
        <w:numPr>
          <w:ilvl w:val="0"/>
          <w:numId w:val="2"/>
        </w:numPr>
        <w:rPr>
          <w:sz w:val="20"/>
          <w:szCs w:val="20"/>
        </w:rPr>
      </w:pPr>
      <w:r w:rsidRPr="009C7499">
        <w:rPr>
          <w:sz w:val="20"/>
          <w:szCs w:val="20"/>
        </w:rPr>
        <w:t>Backflow prevention devices shall be included to prevent contamination of water sources connected to the pumping plant.</w:t>
      </w:r>
    </w:p>
    <w:p w:rsidR="00E53045" w:rsidRPr="009C7499" w:rsidRDefault="00E53045" w:rsidP="00F40E14">
      <w:pPr>
        <w:pStyle w:val="ListParagraph"/>
        <w:numPr>
          <w:ilvl w:val="0"/>
          <w:numId w:val="2"/>
        </w:numPr>
        <w:rPr>
          <w:sz w:val="20"/>
          <w:szCs w:val="20"/>
        </w:rPr>
      </w:pPr>
      <w:r w:rsidRPr="009C7499">
        <w:rPr>
          <w:sz w:val="20"/>
          <w:szCs w:val="20"/>
        </w:rPr>
        <w:t xml:space="preserve">Pumps shall be securely mounted on a solid foundation such as pilings or concrete.  Foundations shall be designed to safely support the loads imposed by the pumping plant and appurtenances. </w:t>
      </w:r>
    </w:p>
    <w:p w:rsidR="00E53045" w:rsidRPr="009C7499" w:rsidRDefault="00E53045" w:rsidP="00F40E14">
      <w:pPr>
        <w:pStyle w:val="ListParagraph"/>
        <w:numPr>
          <w:ilvl w:val="0"/>
          <w:numId w:val="2"/>
        </w:numPr>
        <w:rPr>
          <w:sz w:val="20"/>
          <w:szCs w:val="20"/>
        </w:rPr>
      </w:pPr>
      <w:r w:rsidRPr="009C7499">
        <w:rPr>
          <w:sz w:val="20"/>
          <w:szCs w:val="20"/>
        </w:rPr>
        <w:t>Where buildings are necessary to protect the pumping plant, provisions shall be included for adequate ventilation and accessibility for equipment maintenance, repairs, or removal.</w:t>
      </w:r>
    </w:p>
    <w:p w:rsidR="00E53045" w:rsidRPr="009C7499" w:rsidRDefault="00E53045" w:rsidP="00F40E14">
      <w:pPr>
        <w:pStyle w:val="ListParagraph"/>
        <w:numPr>
          <w:ilvl w:val="0"/>
          <w:numId w:val="2"/>
        </w:numPr>
        <w:rPr>
          <w:sz w:val="20"/>
          <w:szCs w:val="20"/>
        </w:rPr>
      </w:pPr>
      <w:r w:rsidRPr="009C7499">
        <w:rPr>
          <w:sz w:val="20"/>
          <w:szCs w:val="20"/>
        </w:rPr>
        <w:t>Suction bays or sumps shall be designed to prevent the introduction of air at the intake.</w:t>
      </w:r>
    </w:p>
    <w:p w:rsidR="00E53045" w:rsidRPr="009C7499" w:rsidRDefault="00E53045" w:rsidP="00F40E14">
      <w:pPr>
        <w:pStyle w:val="ListParagraph"/>
        <w:numPr>
          <w:ilvl w:val="0"/>
          <w:numId w:val="2"/>
        </w:numPr>
        <w:rPr>
          <w:sz w:val="20"/>
          <w:szCs w:val="20"/>
        </w:rPr>
      </w:pPr>
      <w:r w:rsidRPr="009C7499">
        <w:rPr>
          <w:sz w:val="20"/>
          <w:szCs w:val="20"/>
        </w:rPr>
        <w:t>The discharge bay or the connection to the distribution system shall meet all hydraulic and structural requirements.</w:t>
      </w:r>
    </w:p>
    <w:p w:rsidR="00E53045" w:rsidRPr="009C7499" w:rsidRDefault="00E53045" w:rsidP="00F40E14">
      <w:pPr>
        <w:pStyle w:val="ListParagraph"/>
        <w:numPr>
          <w:ilvl w:val="0"/>
          <w:numId w:val="2"/>
        </w:numPr>
        <w:rPr>
          <w:sz w:val="20"/>
          <w:szCs w:val="20"/>
        </w:rPr>
      </w:pPr>
      <w:r w:rsidRPr="009C7499">
        <w:rPr>
          <w:sz w:val="20"/>
          <w:szCs w:val="20"/>
        </w:rPr>
        <w:t>Structures and equipment shall be designed to provide adequate safety features to protect operators, workers, and the public from potential injury.  Drive shaft covers shall be required on all exposed rotating shafts.</w:t>
      </w:r>
    </w:p>
    <w:p w:rsidR="00820138" w:rsidRPr="009C7499" w:rsidRDefault="00820138">
      <w:pPr>
        <w:rPr>
          <w:b/>
          <w:sz w:val="20"/>
          <w:szCs w:val="20"/>
        </w:rPr>
      </w:pPr>
      <w:r w:rsidRPr="009C7499">
        <w:rPr>
          <w:b/>
          <w:sz w:val="20"/>
          <w:szCs w:val="20"/>
        </w:rPr>
        <w:t>Environmental Considerations</w:t>
      </w:r>
    </w:p>
    <w:p w:rsidR="00820138" w:rsidRPr="009C7499" w:rsidRDefault="00B33892" w:rsidP="009C7499">
      <w:pPr>
        <w:pStyle w:val="ListParagraph"/>
        <w:numPr>
          <w:ilvl w:val="0"/>
          <w:numId w:val="4"/>
        </w:numPr>
        <w:rPr>
          <w:sz w:val="20"/>
          <w:szCs w:val="20"/>
        </w:rPr>
      </w:pPr>
      <w:r w:rsidRPr="009C7499">
        <w:rPr>
          <w:sz w:val="20"/>
          <w:szCs w:val="20"/>
        </w:rPr>
        <w:t>Provisions for the connection of flow and pressure measurement devices shall be included in power plant system design.</w:t>
      </w:r>
      <w:r w:rsidR="00EB61AE" w:rsidRPr="009C7499">
        <w:rPr>
          <w:sz w:val="20"/>
          <w:szCs w:val="20"/>
        </w:rPr>
        <w:t xml:space="preserve"> </w:t>
      </w:r>
    </w:p>
    <w:p w:rsidR="004C4BF4" w:rsidRPr="009C7499" w:rsidRDefault="00EB61AE" w:rsidP="009C7499">
      <w:pPr>
        <w:pStyle w:val="ListParagraph"/>
        <w:numPr>
          <w:ilvl w:val="0"/>
          <w:numId w:val="4"/>
        </w:numPr>
        <w:rPr>
          <w:sz w:val="20"/>
          <w:szCs w:val="20"/>
        </w:rPr>
      </w:pPr>
      <w:r w:rsidRPr="009C7499">
        <w:rPr>
          <w:sz w:val="20"/>
          <w:szCs w:val="20"/>
        </w:rPr>
        <w:t>R</w:t>
      </w:r>
      <w:r w:rsidR="004C4BF4" w:rsidRPr="009C7499">
        <w:rPr>
          <w:sz w:val="20"/>
          <w:szCs w:val="20"/>
        </w:rPr>
        <w:t>eplacement pumping plants shall have lower total emissions of oxides of nitrogen and fine particulate matter, compared to the unit being replaced.</w:t>
      </w:r>
      <w:r w:rsidRPr="009C7499">
        <w:rPr>
          <w:sz w:val="20"/>
          <w:szCs w:val="20"/>
        </w:rPr>
        <w:t xml:space="preserve"> </w:t>
      </w:r>
      <w:r w:rsidR="004C4BF4" w:rsidRPr="009C7499">
        <w:rPr>
          <w:sz w:val="20"/>
          <w:szCs w:val="20"/>
        </w:rPr>
        <w:t>New, replacement, or retrofitted pumping equipment shall utilize a non-combustion power source, or cleaner-burning technologies or fuels.</w:t>
      </w:r>
    </w:p>
    <w:p w:rsidR="003620BE" w:rsidRDefault="004C4BF4" w:rsidP="009C7499">
      <w:pPr>
        <w:pStyle w:val="ListParagraph"/>
        <w:numPr>
          <w:ilvl w:val="0"/>
          <w:numId w:val="4"/>
        </w:numPr>
        <w:rPr>
          <w:sz w:val="20"/>
          <w:szCs w:val="20"/>
        </w:rPr>
      </w:pPr>
      <w:r w:rsidRPr="003620BE">
        <w:rPr>
          <w:sz w:val="20"/>
          <w:szCs w:val="20"/>
        </w:rPr>
        <w:t>The removal of surface water by a pumping plant can affect downstream flows or aquifer recharge volumes.  Consider potential the long term impacts downstream of the pumping plant.</w:t>
      </w:r>
      <w:r w:rsidR="00EB61AE" w:rsidRPr="003620BE">
        <w:rPr>
          <w:sz w:val="20"/>
          <w:szCs w:val="20"/>
        </w:rPr>
        <w:t xml:space="preserve"> </w:t>
      </w:r>
    </w:p>
    <w:p w:rsidR="009C7499" w:rsidRPr="003620BE" w:rsidRDefault="004C4BF4" w:rsidP="009C7499">
      <w:pPr>
        <w:pStyle w:val="ListParagraph"/>
        <w:numPr>
          <w:ilvl w:val="0"/>
          <w:numId w:val="4"/>
        </w:numPr>
        <w:rPr>
          <w:sz w:val="20"/>
          <w:szCs w:val="20"/>
        </w:rPr>
      </w:pPr>
      <w:r w:rsidRPr="003620BE">
        <w:rPr>
          <w:sz w:val="20"/>
          <w:szCs w:val="20"/>
        </w:rPr>
        <w:t xml:space="preserve">The operation and maintenance of a pumping plant can involve the use of fuels and lubricants that when spilled may adversely affect surface or ground water quality.  </w:t>
      </w:r>
    </w:p>
    <w:p w:rsidR="009C7499" w:rsidRPr="003620BE" w:rsidRDefault="004C4BF4" w:rsidP="009C7499">
      <w:pPr>
        <w:pStyle w:val="ListParagraph"/>
        <w:numPr>
          <w:ilvl w:val="0"/>
          <w:numId w:val="4"/>
        </w:numPr>
        <w:rPr>
          <w:sz w:val="20"/>
          <w:szCs w:val="20"/>
        </w:rPr>
      </w:pPr>
      <w:r w:rsidRPr="003620BE">
        <w:rPr>
          <w:sz w:val="20"/>
          <w:szCs w:val="20"/>
        </w:rPr>
        <w:t>Pumping plants are often constructed in flood-prone areas or can be subject to other unexpected natural events. Consider how the pumping plant may be protected from extreme natural events and the consequences of damage or failure.</w:t>
      </w:r>
      <w:r w:rsidR="00EB61AE" w:rsidRPr="003620BE">
        <w:rPr>
          <w:sz w:val="20"/>
          <w:szCs w:val="20"/>
        </w:rPr>
        <w:t xml:space="preserve"> </w:t>
      </w:r>
    </w:p>
    <w:p w:rsidR="009C7499" w:rsidRPr="009C7499" w:rsidRDefault="00BF226F" w:rsidP="009C7499">
      <w:pPr>
        <w:pStyle w:val="ListParagraph"/>
        <w:numPr>
          <w:ilvl w:val="0"/>
          <w:numId w:val="4"/>
        </w:numPr>
        <w:rPr>
          <w:sz w:val="20"/>
          <w:szCs w:val="20"/>
        </w:rPr>
      </w:pPr>
      <w:r w:rsidRPr="009C7499">
        <w:rPr>
          <w:sz w:val="20"/>
          <w:szCs w:val="20"/>
        </w:rPr>
        <w:t>The visual appearance of buildings or structures associated with the pumping plant should be compatible with the surrounding environment.</w:t>
      </w:r>
      <w:r w:rsidR="00820138" w:rsidRPr="009C7499">
        <w:rPr>
          <w:sz w:val="20"/>
          <w:szCs w:val="20"/>
        </w:rPr>
        <w:t xml:space="preserve"> </w:t>
      </w:r>
    </w:p>
    <w:p w:rsidR="00BF226F" w:rsidRPr="009C7499" w:rsidRDefault="00BF226F" w:rsidP="009C7499">
      <w:pPr>
        <w:pStyle w:val="ListParagraph"/>
        <w:numPr>
          <w:ilvl w:val="0"/>
          <w:numId w:val="4"/>
        </w:numPr>
        <w:rPr>
          <w:sz w:val="20"/>
          <w:szCs w:val="20"/>
        </w:rPr>
      </w:pPr>
      <w:r w:rsidRPr="009C7499">
        <w:rPr>
          <w:sz w:val="20"/>
          <w:szCs w:val="20"/>
        </w:rPr>
        <w:t>When installing new or replacing existing combustion equipment, non-combustion and renewable energy sources, such as solar, wind, and water, should be considered.</w:t>
      </w:r>
    </w:p>
    <w:p w:rsidR="009C7499" w:rsidRPr="009C7499" w:rsidRDefault="00BF226F" w:rsidP="009C7499">
      <w:pPr>
        <w:rPr>
          <w:b/>
          <w:sz w:val="20"/>
          <w:szCs w:val="20"/>
        </w:rPr>
      </w:pPr>
      <w:r w:rsidRPr="009C7499">
        <w:rPr>
          <w:b/>
          <w:sz w:val="20"/>
          <w:szCs w:val="20"/>
        </w:rPr>
        <w:t>PLANS AND SPECIFICATIONS</w:t>
      </w:r>
      <w:r w:rsidR="009C7499">
        <w:rPr>
          <w:b/>
          <w:sz w:val="20"/>
          <w:szCs w:val="20"/>
        </w:rPr>
        <w:t>/</w:t>
      </w:r>
      <w:r w:rsidR="009C7499" w:rsidRPr="009C7499">
        <w:rPr>
          <w:b/>
          <w:sz w:val="20"/>
          <w:szCs w:val="20"/>
        </w:rPr>
        <w:t xml:space="preserve"> OPERATION AND MAINTENANCE</w:t>
      </w:r>
    </w:p>
    <w:p w:rsidR="00326BF4" w:rsidRDefault="00BF226F" w:rsidP="00326BF4">
      <w:pPr>
        <w:pStyle w:val="ListParagraph"/>
        <w:numPr>
          <w:ilvl w:val="0"/>
          <w:numId w:val="4"/>
        </w:numPr>
        <w:rPr>
          <w:sz w:val="20"/>
          <w:szCs w:val="20"/>
        </w:rPr>
      </w:pPr>
      <w:r w:rsidRPr="0089743E">
        <w:rPr>
          <w:sz w:val="20"/>
          <w:szCs w:val="20"/>
        </w:rPr>
        <w:t>Plans and specifications for constructing pumping plants shall be in accordance with this standard</w:t>
      </w:r>
      <w:r w:rsidR="009C7499" w:rsidRPr="0089743E">
        <w:rPr>
          <w:sz w:val="20"/>
          <w:szCs w:val="20"/>
        </w:rPr>
        <w:t xml:space="preserve">. </w:t>
      </w:r>
      <w:r w:rsidRPr="0089743E">
        <w:rPr>
          <w:sz w:val="20"/>
          <w:szCs w:val="20"/>
        </w:rPr>
        <w:t xml:space="preserve">An Operation and Maintenance plan specific to the pumping plant being installed shall be prepared for use by the owner and responsible operator. </w:t>
      </w:r>
      <w:r w:rsidR="003620BE" w:rsidRPr="0089743E">
        <w:rPr>
          <w:sz w:val="20"/>
          <w:szCs w:val="20"/>
        </w:rPr>
        <w:t xml:space="preserve">The owner shall inform the electric power provider that a Variable Frequency Drive will be installed prior to installation, and be responsible for following requirements of the electric power provider. </w:t>
      </w:r>
      <w:r w:rsidR="00C62209" w:rsidRPr="0089743E">
        <w:rPr>
          <w:sz w:val="20"/>
          <w:szCs w:val="20"/>
        </w:rPr>
        <w:t xml:space="preserve">Include protective sensors to detect low or stopped flow, or pressures that are too high or too low. Include protective sensors to detect low or stopped flow, or pressures that are too high or too low. </w:t>
      </w:r>
    </w:p>
    <w:p w:rsidR="00326BF4" w:rsidRPr="00EC5BFF" w:rsidRDefault="00326BF4" w:rsidP="00326BF4">
      <w:pPr>
        <w:rPr>
          <w:b/>
          <w:sz w:val="20"/>
          <w:szCs w:val="20"/>
        </w:rPr>
      </w:pPr>
      <w:r w:rsidRPr="00EC5BFF">
        <w:rPr>
          <w:b/>
          <w:sz w:val="20"/>
          <w:szCs w:val="20"/>
        </w:rPr>
        <w:lastRenderedPageBreak/>
        <w:t>Practice financing (201</w:t>
      </w:r>
      <w:r w:rsidRPr="00EC5BFF">
        <w:rPr>
          <w:b/>
          <w:sz w:val="20"/>
          <w:szCs w:val="20"/>
        </w:rPr>
        <w:t>4</w:t>
      </w:r>
      <w:r w:rsidRPr="00EC5BFF">
        <w:rPr>
          <w:b/>
          <w:sz w:val="20"/>
          <w:szCs w:val="20"/>
        </w:rPr>
        <w:t>):</w:t>
      </w:r>
    </w:p>
    <w:p w:rsidR="00EC5BFF" w:rsidRPr="00EC5BFF" w:rsidRDefault="00EC5BFF" w:rsidP="00EC5BFF">
      <w:pPr>
        <w:spacing w:after="0"/>
        <w:rPr>
          <w:b/>
          <w:sz w:val="20"/>
          <w:szCs w:val="20"/>
        </w:rPr>
      </w:pPr>
      <w:r w:rsidRPr="00EC5BFF">
        <w:rPr>
          <w:b/>
          <w:sz w:val="20"/>
          <w:szCs w:val="20"/>
        </w:rPr>
        <w:t>North Carolina</w:t>
      </w:r>
    </w:p>
    <w:tbl>
      <w:tblPr>
        <w:tblStyle w:val="TableGrid"/>
        <w:tblW w:w="0" w:type="auto"/>
        <w:tblLook w:val="04A0" w:firstRow="1" w:lastRow="0" w:firstColumn="1" w:lastColumn="0" w:noHBand="0" w:noVBand="1"/>
      </w:tblPr>
      <w:tblGrid>
        <w:gridCol w:w="2394"/>
        <w:gridCol w:w="2934"/>
        <w:gridCol w:w="1854"/>
        <w:gridCol w:w="2394"/>
      </w:tblGrid>
      <w:tr w:rsidR="00326BF4" w:rsidTr="001C3EA2">
        <w:tc>
          <w:tcPr>
            <w:tcW w:w="2394" w:type="dxa"/>
          </w:tcPr>
          <w:p w:rsidR="00326BF4" w:rsidRPr="001C3EA2" w:rsidRDefault="00326BF4" w:rsidP="005617B6">
            <w:pPr>
              <w:rPr>
                <w:b/>
                <w:sz w:val="20"/>
                <w:szCs w:val="20"/>
              </w:rPr>
            </w:pPr>
            <w:r w:rsidRPr="001C3EA2">
              <w:rPr>
                <w:b/>
                <w:sz w:val="20"/>
                <w:szCs w:val="20"/>
              </w:rPr>
              <w:t>Practice</w:t>
            </w:r>
          </w:p>
        </w:tc>
        <w:tc>
          <w:tcPr>
            <w:tcW w:w="2934" w:type="dxa"/>
          </w:tcPr>
          <w:p w:rsidR="00326BF4" w:rsidRPr="001C3EA2" w:rsidRDefault="00326BF4" w:rsidP="001C3EA2">
            <w:pPr>
              <w:jc w:val="center"/>
              <w:rPr>
                <w:b/>
                <w:sz w:val="20"/>
                <w:szCs w:val="20"/>
              </w:rPr>
            </w:pPr>
            <w:r w:rsidRPr="001C3EA2">
              <w:rPr>
                <w:b/>
                <w:sz w:val="20"/>
                <w:szCs w:val="20"/>
              </w:rPr>
              <w:t>Component</w:t>
            </w:r>
          </w:p>
        </w:tc>
        <w:tc>
          <w:tcPr>
            <w:tcW w:w="1854" w:type="dxa"/>
          </w:tcPr>
          <w:p w:rsidR="00326BF4" w:rsidRPr="001C3EA2" w:rsidRDefault="00326BF4" w:rsidP="005617B6">
            <w:pPr>
              <w:jc w:val="center"/>
              <w:rPr>
                <w:b/>
                <w:sz w:val="20"/>
                <w:szCs w:val="20"/>
              </w:rPr>
            </w:pPr>
            <w:r w:rsidRPr="001C3EA2">
              <w:rPr>
                <w:b/>
                <w:sz w:val="20"/>
                <w:szCs w:val="20"/>
              </w:rPr>
              <w:t>Unit</w:t>
            </w:r>
          </w:p>
        </w:tc>
        <w:tc>
          <w:tcPr>
            <w:tcW w:w="2394" w:type="dxa"/>
          </w:tcPr>
          <w:p w:rsidR="00326BF4" w:rsidRPr="001C3EA2" w:rsidRDefault="00326BF4" w:rsidP="005617B6">
            <w:pPr>
              <w:jc w:val="center"/>
              <w:rPr>
                <w:b/>
                <w:sz w:val="20"/>
                <w:szCs w:val="20"/>
              </w:rPr>
            </w:pPr>
            <w:r w:rsidRPr="001C3EA2">
              <w:rPr>
                <w:b/>
                <w:sz w:val="20"/>
                <w:szCs w:val="20"/>
              </w:rPr>
              <w:t>Practice Rate</w:t>
            </w:r>
          </w:p>
        </w:tc>
      </w:tr>
      <w:tr w:rsidR="00326BF4" w:rsidTr="001C3EA2">
        <w:tc>
          <w:tcPr>
            <w:tcW w:w="2394" w:type="dxa"/>
          </w:tcPr>
          <w:p w:rsidR="00326BF4" w:rsidRDefault="001C3EA2" w:rsidP="005617B6">
            <w:pPr>
              <w:rPr>
                <w:sz w:val="20"/>
                <w:szCs w:val="20"/>
              </w:rPr>
            </w:pPr>
            <w:r>
              <w:rPr>
                <w:sz w:val="20"/>
                <w:szCs w:val="20"/>
              </w:rPr>
              <w:t>Pumping Plant</w:t>
            </w:r>
          </w:p>
        </w:tc>
        <w:tc>
          <w:tcPr>
            <w:tcW w:w="2934" w:type="dxa"/>
          </w:tcPr>
          <w:p w:rsidR="00326BF4" w:rsidRDefault="001C3EA2" w:rsidP="001C3EA2">
            <w:pPr>
              <w:jc w:val="center"/>
              <w:rPr>
                <w:sz w:val="20"/>
                <w:szCs w:val="20"/>
              </w:rPr>
            </w:pPr>
            <w:r>
              <w:rPr>
                <w:sz w:val="20"/>
                <w:szCs w:val="20"/>
              </w:rPr>
              <w:t xml:space="preserve"> Pump &lt;= 1.5 HP</w:t>
            </w:r>
          </w:p>
        </w:tc>
        <w:tc>
          <w:tcPr>
            <w:tcW w:w="1854" w:type="dxa"/>
          </w:tcPr>
          <w:p w:rsidR="00326BF4" w:rsidRDefault="00AE7E3C" w:rsidP="005617B6">
            <w:pPr>
              <w:jc w:val="center"/>
              <w:rPr>
                <w:sz w:val="20"/>
                <w:szCs w:val="20"/>
              </w:rPr>
            </w:pPr>
            <w:r>
              <w:rPr>
                <w:sz w:val="20"/>
                <w:szCs w:val="20"/>
              </w:rPr>
              <w:t>Each</w:t>
            </w:r>
          </w:p>
        </w:tc>
        <w:tc>
          <w:tcPr>
            <w:tcW w:w="2394" w:type="dxa"/>
          </w:tcPr>
          <w:p w:rsidR="00326BF4" w:rsidRDefault="00326BF4" w:rsidP="001C3EA2">
            <w:pPr>
              <w:jc w:val="center"/>
              <w:rPr>
                <w:sz w:val="20"/>
                <w:szCs w:val="20"/>
              </w:rPr>
            </w:pPr>
            <w:r>
              <w:rPr>
                <w:sz w:val="20"/>
                <w:szCs w:val="20"/>
              </w:rPr>
              <w:t>$</w:t>
            </w:r>
            <w:r w:rsidR="001C3EA2">
              <w:rPr>
                <w:sz w:val="20"/>
                <w:szCs w:val="20"/>
              </w:rPr>
              <w:t>1,789.37</w:t>
            </w:r>
          </w:p>
        </w:tc>
      </w:tr>
      <w:tr w:rsidR="00AE7E3C" w:rsidTr="001C3EA2">
        <w:tc>
          <w:tcPr>
            <w:tcW w:w="2394" w:type="dxa"/>
          </w:tcPr>
          <w:p w:rsidR="00AE7E3C" w:rsidRDefault="00AE7E3C" w:rsidP="005617B6">
            <w:r>
              <w:rPr>
                <w:sz w:val="20"/>
                <w:szCs w:val="20"/>
              </w:rPr>
              <w:t>Pumping Plant</w:t>
            </w:r>
          </w:p>
        </w:tc>
        <w:tc>
          <w:tcPr>
            <w:tcW w:w="2934" w:type="dxa"/>
          </w:tcPr>
          <w:p w:rsidR="00AE7E3C" w:rsidRDefault="00AE7E3C" w:rsidP="005617B6">
            <w:pPr>
              <w:jc w:val="center"/>
              <w:rPr>
                <w:sz w:val="20"/>
                <w:szCs w:val="20"/>
              </w:rPr>
            </w:pPr>
            <w:r>
              <w:rPr>
                <w:sz w:val="20"/>
                <w:szCs w:val="20"/>
              </w:rPr>
              <w:t>Pump &lt;= 1.5 HP</w:t>
            </w:r>
            <w:r>
              <w:rPr>
                <w:sz w:val="20"/>
                <w:szCs w:val="20"/>
              </w:rPr>
              <w:t xml:space="preserve"> </w:t>
            </w:r>
            <w:r>
              <w:rPr>
                <w:sz w:val="20"/>
                <w:szCs w:val="20"/>
              </w:rPr>
              <w:t>HU</w:t>
            </w:r>
            <w:r>
              <w:rPr>
                <w:sz w:val="20"/>
                <w:szCs w:val="20"/>
              </w:rPr>
              <w:t>*</w:t>
            </w:r>
          </w:p>
        </w:tc>
        <w:tc>
          <w:tcPr>
            <w:tcW w:w="1854" w:type="dxa"/>
          </w:tcPr>
          <w:p w:rsidR="00AE7E3C" w:rsidRDefault="00AE7E3C" w:rsidP="00AE7E3C">
            <w:pPr>
              <w:jc w:val="center"/>
            </w:pPr>
            <w:r w:rsidRPr="001578A6">
              <w:rPr>
                <w:sz w:val="20"/>
                <w:szCs w:val="20"/>
              </w:rPr>
              <w:t>Each</w:t>
            </w:r>
          </w:p>
        </w:tc>
        <w:tc>
          <w:tcPr>
            <w:tcW w:w="2394" w:type="dxa"/>
          </w:tcPr>
          <w:p w:rsidR="00AE7E3C" w:rsidRDefault="00AE7E3C" w:rsidP="00AE7E3C">
            <w:pPr>
              <w:jc w:val="center"/>
              <w:rPr>
                <w:sz w:val="20"/>
                <w:szCs w:val="20"/>
              </w:rPr>
            </w:pPr>
            <w:r>
              <w:rPr>
                <w:sz w:val="20"/>
                <w:szCs w:val="20"/>
              </w:rPr>
              <w:t>$</w:t>
            </w:r>
            <w:r>
              <w:rPr>
                <w:sz w:val="20"/>
                <w:szCs w:val="20"/>
              </w:rPr>
              <w:t>2,147.24</w:t>
            </w:r>
          </w:p>
        </w:tc>
      </w:tr>
      <w:tr w:rsidR="00AE7E3C" w:rsidTr="001C3EA2">
        <w:tc>
          <w:tcPr>
            <w:tcW w:w="2394" w:type="dxa"/>
          </w:tcPr>
          <w:p w:rsidR="00AE7E3C" w:rsidRDefault="00AE7E3C" w:rsidP="005617B6">
            <w:r>
              <w:rPr>
                <w:sz w:val="20"/>
                <w:szCs w:val="20"/>
              </w:rPr>
              <w:t>Pumping Plant</w:t>
            </w:r>
          </w:p>
        </w:tc>
        <w:tc>
          <w:tcPr>
            <w:tcW w:w="2934" w:type="dxa"/>
          </w:tcPr>
          <w:p w:rsidR="00AE7E3C" w:rsidRDefault="00AE7E3C" w:rsidP="001C3EA2">
            <w:pPr>
              <w:jc w:val="center"/>
              <w:rPr>
                <w:sz w:val="20"/>
                <w:szCs w:val="20"/>
              </w:rPr>
            </w:pPr>
            <w:r>
              <w:rPr>
                <w:sz w:val="20"/>
                <w:szCs w:val="20"/>
              </w:rPr>
              <w:t>Water Ram</w:t>
            </w:r>
          </w:p>
        </w:tc>
        <w:tc>
          <w:tcPr>
            <w:tcW w:w="1854" w:type="dxa"/>
          </w:tcPr>
          <w:p w:rsidR="00AE7E3C" w:rsidRDefault="00AE7E3C" w:rsidP="00AE7E3C">
            <w:pPr>
              <w:jc w:val="center"/>
            </w:pPr>
            <w:r w:rsidRPr="001578A6">
              <w:rPr>
                <w:sz w:val="20"/>
                <w:szCs w:val="20"/>
              </w:rPr>
              <w:t>Each</w:t>
            </w:r>
          </w:p>
        </w:tc>
        <w:tc>
          <w:tcPr>
            <w:tcW w:w="2394" w:type="dxa"/>
          </w:tcPr>
          <w:p w:rsidR="00AE7E3C" w:rsidRDefault="00AE7E3C" w:rsidP="00AE7E3C">
            <w:pPr>
              <w:jc w:val="center"/>
              <w:rPr>
                <w:sz w:val="20"/>
                <w:szCs w:val="20"/>
              </w:rPr>
            </w:pPr>
            <w:r>
              <w:rPr>
                <w:sz w:val="20"/>
                <w:szCs w:val="20"/>
              </w:rPr>
              <w:t>$</w:t>
            </w:r>
            <w:r>
              <w:rPr>
                <w:sz w:val="20"/>
                <w:szCs w:val="20"/>
              </w:rPr>
              <w:t>1,120.35</w:t>
            </w:r>
          </w:p>
        </w:tc>
      </w:tr>
      <w:tr w:rsidR="00AE7E3C" w:rsidTr="001C3EA2">
        <w:tc>
          <w:tcPr>
            <w:tcW w:w="2394" w:type="dxa"/>
          </w:tcPr>
          <w:p w:rsidR="00AE7E3C" w:rsidRDefault="00AE7E3C" w:rsidP="005617B6">
            <w:r>
              <w:rPr>
                <w:sz w:val="20"/>
                <w:szCs w:val="20"/>
              </w:rPr>
              <w:t>Pumping Plant</w:t>
            </w:r>
          </w:p>
        </w:tc>
        <w:tc>
          <w:tcPr>
            <w:tcW w:w="2934" w:type="dxa"/>
          </w:tcPr>
          <w:p w:rsidR="00AE7E3C" w:rsidRDefault="00AE7E3C" w:rsidP="005617B6">
            <w:pPr>
              <w:jc w:val="center"/>
              <w:rPr>
                <w:sz w:val="20"/>
                <w:szCs w:val="20"/>
              </w:rPr>
            </w:pPr>
            <w:r>
              <w:rPr>
                <w:sz w:val="20"/>
                <w:szCs w:val="20"/>
              </w:rPr>
              <w:t>Water Ram HU</w:t>
            </w:r>
          </w:p>
        </w:tc>
        <w:tc>
          <w:tcPr>
            <w:tcW w:w="1854" w:type="dxa"/>
          </w:tcPr>
          <w:p w:rsidR="00AE7E3C" w:rsidRDefault="00AE7E3C" w:rsidP="00AE7E3C">
            <w:pPr>
              <w:jc w:val="center"/>
            </w:pPr>
            <w:r w:rsidRPr="001578A6">
              <w:rPr>
                <w:sz w:val="20"/>
                <w:szCs w:val="20"/>
              </w:rPr>
              <w:t>Each</w:t>
            </w:r>
          </w:p>
        </w:tc>
        <w:tc>
          <w:tcPr>
            <w:tcW w:w="2394" w:type="dxa"/>
          </w:tcPr>
          <w:p w:rsidR="00AE7E3C" w:rsidRDefault="00AE7E3C" w:rsidP="00AE7E3C">
            <w:pPr>
              <w:jc w:val="center"/>
              <w:rPr>
                <w:sz w:val="20"/>
                <w:szCs w:val="20"/>
              </w:rPr>
            </w:pPr>
            <w:r>
              <w:rPr>
                <w:sz w:val="20"/>
                <w:szCs w:val="20"/>
              </w:rPr>
              <w:t>$</w:t>
            </w:r>
            <w:r>
              <w:rPr>
                <w:sz w:val="20"/>
                <w:szCs w:val="20"/>
              </w:rPr>
              <w:t>1,344.42</w:t>
            </w:r>
          </w:p>
        </w:tc>
      </w:tr>
      <w:tr w:rsidR="001C3EA2" w:rsidTr="001C3EA2">
        <w:tc>
          <w:tcPr>
            <w:tcW w:w="2394" w:type="dxa"/>
          </w:tcPr>
          <w:p w:rsidR="001C3EA2" w:rsidRDefault="001C3EA2" w:rsidP="005617B6">
            <w:r>
              <w:rPr>
                <w:sz w:val="20"/>
                <w:szCs w:val="20"/>
              </w:rPr>
              <w:t>Pumping Plant</w:t>
            </w:r>
          </w:p>
        </w:tc>
        <w:tc>
          <w:tcPr>
            <w:tcW w:w="2934" w:type="dxa"/>
          </w:tcPr>
          <w:p w:rsidR="001C3EA2" w:rsidRDefault="001C3EA2" w:rsidP="001C3EA2">
            <w:pPr>
              <w:jc w:val="center"/>
              <w:rPr>
                <w:sz w:val="20"/>
                <w:szCs w:val="20"/>
              </w:rPr>
            </w:pPr>
            <w:r>
              <w:rPr>
                <w:sz w:val="20"/>
                <w:szCs w:val="20"/>
              </w:rPr>
              <w:t xml:space="preserve">Pump </w:t>
            </w:r>
            <w:r>
              <w:rPr>
                <w:sz w:val="20"/>
                <w:szCs w:val="20"/>
              </w:rPr>
              <w:t>&gt;</w:t>
            </w:r>
            <w:r>
              <w:rPr>
                <w:sz w:val="20"/>
                <w:szCs w:val="20"/>
              </w:rPr>
              <w:t xml:space="preserve"> 1.5 HP</w:t>
            </w:r>
            <w:r>
              <w:rPr>
                <w:sz w:val="20"/>
                <w:szCs w:val="20"/>
              </w:rPr>
              <w:t xml:space="preserve"> and </w:t>
            </w:r>
            <w:r>
              <w:rPr>
                <w:sz w:val="20"/>
                <w:szCs w:val="20"/>
              </w:rPr>
              <w:t>&lt;=</w:t>
            </w:r>
            <w:r>
              <w:rPr>
                <w:sz w:val="20"/>
                <w:szCs w:val="20"/>
              </w:rPr>
              <w:t xml:space="preserve"> 5 HP</w:t>
            </w:r>
          </w:p>
        </w:tc>
        <w:tc>
          <w:tcPr>
            <w:tcW w:w="1854" w:type="dxa"/>
          </w:tcPr>
          <w:p w:rsidR="001C3EA2" w:rsidRDefault="00AE7E3C" w:rsidP="005617B6">
            <w:pPr>
              <w:jc w:val="center"/>
            </w:pPr>
            <w:r>
              <w:rPr>
                <w:sz w:val="20"/>
                <w:szCs w:val="20"/>
              </w:rPr>
              <w:t>BHP</w:t>
            </w:r>
          </w:p>
        </w:tc>
        <w:tc>
          <w:tcPr>
            <w:tcW w:w="2394" w:type="dxa"/>
          </w:tcPr>
          <w:p w:rsidR="001C3EA2" w:rsidRDefault="001C3EA2" w:rsidP="00AE7E3C">
            <w:pPr>
              <w:jc w:val="center"/>
              <w:rPr>
                <w:sz w:val="20"/>
                <w:szCs w:val="20"/>
              </w:rPr>
            </w:pPr>
            <w:r>
              <w:rPr>
                <w:sz w:val="20"/>
                <w:szCs w:val="20"/>
              </w:rPr>
              <w:t>$</w:t>
            </w:r>
            <w:r w:rsidR="00AE7E3C">
              <w:rPr>
                <w:sz w:val="20"/>
                <w:szCs w:val="20"/>
              </w:rPr>
              <w:t>889.91</w:t>
            </w:r>
          </w:p>
        </w:tc>
      </w:tr>
      <w:tr w:rsidR="00AE7E3C" w:rsidTr="001C3EA2">
        <w:tc>
          <w:tcPr>
            <w:tcW w:w="2394" w:type="dxa"/>
          </w:tcPr>
          <w:p w:rsidR="00AE7E3C" w:rsidRDefault="00AE7E3C" w:rsidP="005617B6">
            <w:r>
              <w:rPr>
                <w:sz w:val="20"/>
                <w:szCs w:val="20"/>
              </w:rPr>
              <w:t>Pumping Plant</w:t>
            </w:r>
          </w:p>
        </w:tc>
        <w:tc>
          <w:tcPr>
            <w:tcW w:w="2934" w:type="dxa"/>
          </w:tcPr>
          <w:p w:rsidR="00AE7E3C" w:rsidRDefault="00AE7E3C" w:rsidP="005617B6">
            <w:pPr>
              <w:jc w:val="center"/>
              <w:rPr>
                <w:sz w:val="20"/>
                <w:szCs w:val="20"/>
              </w:rPr>
            </w:pPr>
            <w:r>
              <w:rPr>
                <w:sz w:val="20"/>
                <w:szCs w:val="20"/>
              </w:rPr>
              <w:t xml:space="preserve">Pump &gt; 1.5 HP </w:t>
            </w:r>
            <w:r>
              <w:rPr>
                <w:sz w:val="20"/>
                <w:szCs w:val="20"/>
              </w:rPr>
              <w:t xml:space="preserve">and </w:t>
            </w:r>
            <w:r>
              <w:rPr>
                <w:sz w:val="20"/>
                <w:szCs w:val="20"/>
              </w:rPr>
              <w:t>&lt;= 5</w:t>
            </w:r>
            <w:r>
              <w:rPr>
                <w:sz w:val="20"/>
                <w:szCs w:val="20"/>
              </w:rPr>
              <w:t xml:space="preserve"> </w:t>
            </w:r>
            <w:r>
              <w:rPr>
                <w:sz w:val="20"/>
                <w:szCs w:val="20"/>
              </w:rPr>
              <w:t>HP</w:t>
            </w:r>
            <w:r>
              <w:rPr>
                <w:sz w:val="20"/>
                <w:szCs w:val="20"/>
              </w:rPr>
              <w:t xml:space="preserve"> </w:t>
            </w:r>
            <w:r>
              <w:rPr>
                <w:sz w:val="20"/>
                <w:szCs w:val="20"/>
              </w:rPr>
              <w:t>HU</w:t>
            </w:r>
          </w:p>
        </w:tc>
        <w:tc>
          <w:tcPr>
            <w:tcW w:w="1854" w:type="dxa"/>
          </w:tcPr>
          <w:p w:rsidR="00AE7E3C" w:rsidRDefault="00AE7E3C" w:rsidP="00AE7E3C">
            <w:pPr>
              <w:jc w:val="center"/>
            </w:pPr>
            <w:r w:rsidRPr="00062B7E">
              <w:rPr>
                <w:sz w:val="20"/>
                <w:szCs w:val="20"/>
              </w:rPr>
              <w:t>BHP</w:t>
            </w:r>
          </w:p>
        </w:tc>
        <w:tc>
          <w:tcPr>
            <w:tcW w:w="2394" w:type="dxa"/>
          </w:tcPr>
          <w:p w:rsidR="00AE7E3C" w:rsidRDefault="00AE7E3C" w:rsidP="00AE7E3C">
            <w:pPr>
              <w:jc w:val="center"/>
              <w:rPr>
                <w:sz w:val="20"/>
                <w:szCs w:val="20"/>
              </w:rPr>
            </w:pPr>
            <w:r>
              <w:rPr>
                <w:sz w:val="20"/>
                <w:szCs w:val="20"/>
              </w:rPr>
              <w:t>$</w:t>
            </w:r>
            <w:r>
              <w:rPr>
                <w:sz w:val="20"/>
                <w:szCs w:val="20"/>
              </w:rPr>
              <w:t>1,066.82</w:t>
            </w:r>
          </w:p>
        </w:tc>
      </w:tr>
      <w:tr w:rsidR="00AE7E3C" w:rsidTr="001C3EA2">
        <w:tc>
          <w:tcPr>
            <w:tcW w:w="2394" w:type="dxa"/>
          </w:tcPr>
          <w:p w:rsidR="00AE7E3C" w:rsidRDefault="00AE7E3C" w:rsidP="005617B6">
            <w:pPr>
              <w:rPr>
                <w:sz w:val="20"/>
                <w:szCs w:val="20"/>
              </w:rPr>
            </w:pPr>
            <w:bookmarkStart w:id="0" w:name="_GoBack"/>
            <w:r>
              <w:rPr>
                <w:sz w:val="20"/>
                <w:szCs w:val="20"/>
              </w:rPr>
              <w:t>Pumping Plant</w:t>
            </w:r>
          </w:p>
        </w:tc>
        <w:tc>
          <w:tcPr>
            <w:tcW w:w="2934" w:type="dxa"/>
          </w:tcPr>
          <w:p w:rsidR="00AE7E3C" w:rsidRDefault="00AE7E3C" w:rsidP="001C3EA2">
            <w:pPr>
              <w:jc w:val="center"/>
              <w:rPr>
                <w:sz w:val="20"/>
                <w:szCs w:val="20"/>
              </w:rPr>
            </w:pPr>
            <w:r>
              <w:rPr>
                <w:sz w:val="20"/>
                <w:szCs w:val="20"/>
              </w:rPr>
              <w:t xml:space="preserve">Pump </w:t>
            </w:r>
            <w:r>
              <w:rPr>
                <w:sz w:val="20"/>
                <w:szCs w:val="20"/>
              </w:rPr>
              <w:t>&gt;</w:t>
            </w:r>
            <w:r>
              <w:rPr>
                <w:sz w:val="20"/>
                <w:szCs w:val="20"/>
              </w:rPr>
              <w:t xml:space="preserve"> 5 HP</w:t>
            </w:r>
            <w:r>
              <w:rPr>
                <w:sz w:val="20"/>
                <w:szCs w:val="20"/>
              </w:rPr>
              <w:t xml:space="preserve"> and </w:t>
            </w:r>
            <w:r>
              <w:rPr>
                <w:sz w:val="20"/>
                <w:szCs w:val="20"/>
              </w:rPr>
              <w:t>&lt;=</w:t>
            </w:r>
            <w:r>
              <w:rPr>
                <w:sz w:val="20"/>
                <w:szCs w:val="20"/>
              </w:rPr>
              <w:t xml:space="preserve"> 10 HP</w:t>
            </w:r>
          </w:p>
        </w:tc>
        <w:tc>
          <w:tcPr>
            <w:tcW w:w="1854" w:type="dxa"/>
          </w:tcPr>
          <w:p w:rsidR="00AE7E3C" w:rsidRDefault="00AE7E3C" w:rsidP="00AE7E3C">
            <w:pPr>
              <w:jc w:val="center"/>
            </w:pPr>
            <w:r w:rsidRPr="00062B7E">
              <w:rPr>
                <w:sz w:val="20"/>
                <w:szCs w:val="20"/>
              </w:rPr>
              <w:t>BHP</w:t>
            </w:r>
          </w:p>
        </w:tc>
        <w:tc>
          <w:tcPr>
            <w:tcW w:w="2394" w:type="dxa"/>
          </w:tcPr>
          <w:p w:rsidR="00AE7E3C" w:rsidRDefault="00AE7E3C" w:rsidP="005617B6">
            <w:pPr>
              <w:jc w:val="center"/>
              <w:rPr>
                <w:sz w:val="20"/>
                <w:szCs w:val="20"/>
              </w:rPr>
            </w:pPr>
            <w:r>
              <w:rPr>
                <w:sz w:val="20"/>
                <w:szCs w:val="20"/>
              </w:rPr>
              <w:t>$512.31</w:t>
            </w:r>
          </w:p>
        </w:tc>
      </w:tr>
      <w:bookmarkEnd w:id="0"/>
      <w:tr w:rsidR="00AE7E3C" w:rsidTr="001C3EA2">
        <w:tc>
          <w:tcPr>
            <w:tcW w:w="2394" w:type="dxa"/>
          </w:tcPr>
          <w:p w:rsidR="00AE7E3C" w:rsidRDefault="00AE7E3C" w:rsidP="005617B6">
            <w:pPr>
              <w:rPr>
                <w:sz w:val="20"/>
                <w:szCs w:val="20"/>
              </w:rPr>
            </w:pPr>
            <w:r>
              <w:rPr>
                <w:sz w:val="20"/>
                <w:szCs w:val="20"/>
              </w:rPr>
              <w:t>Pumping Plant</w:t>
            </w:r>
          </w:p>
        </w:tc>
        <w:tc>
          <w:tcPr>
            <w:tcW w:w="2934" w:type="dxa"/>
          </w:tcPr>
          <w:p w:rsidR="00AE7E3C" w:rsidRDefault="00AE7E3C" w:rsidP="001C3EA2">
            <w:pPr>
              <w:jc w:val="center"/>
              <w:rPr>
                <w:sz w:val="20"/>
                <w:szCs w:val="20"/>
              </w:rPr>
            </w:pPr>
            <w:r>
              <w:rPr>
                <w:sz w:val="20"/>
                <w:szCs w:val="20"/>
              </w:rPr>
              <w:t xml:space="preserve">Pump &gt; 5 HP </w:t>
            </w:r>
            <w:r>
              <w:rPr>
                <w:sz w:val="20"/>
                <w:szCs w:val="20"/>
              </w:rPr>
              <w:t xml:space="preserve">and </w:t>
            </w:r>
            <w:r>
              <w:rPr>
                <w:sz w:val="20"/>
                <w:szCs w:val="20"/>
              </w:rPr>
              <w:t xml:space="preserve">&lt;= </w:t>
            </w:r>
            <w:r>
              <w:rPr>
                <w:sz w:val="20"/>
                <w:szCs w:val="20"/>
              </w:rPr>
              <w:t xml:space="preserve">10 </w:t>
            </w:r>
            <w:r>
              <w:rPr>
                <w:sz w:val="20"/>
                <w:szCs w:val="20"/>
              </w:rPr>
              <w:t>HP</w:t>
            </w:r>
            <w:r>
              <w:rPr>
                <w:sz w:val="20"/>
                <w:szCs w:val="20"/>
              </w:rPr>
              <w:t xml:space="preserve"> </w:t>
            </w:r>
            <w:r>
              <w:rPr>
                <w:sz w:val="20"/>
                <w:szCs w:val="20"/>
              </w:rPr>
              <w:t>HU</w:t>
            </w:r>
          </w:p>
        </w:tc>
        <w:tc>
          <w:tcPr>
            <w:tcW w:w="1854" w:type="dxa"/>
          </w:tcPr>
          <w:p w:rsidR="00AE7E3C" w:rsidRDefault="00AE7E3C" w:rsidP="00AE7E3C">
            <w:pPr>
              <w:jc w:val="center"/>
            </w:pPr>
            <w:r w:rsidRPr="00062B7E">
              <w:rPr>
                <w:sz w:val="20"/>
                <w:szCs w:val="20"/>
              </w:rPr>
              <w:t>BHP</w:t>
            </w:r>
          </w:p>
        </w:tc>
        <w:tc>
          <w:tcPr>
            <w:tcW w:w="2394" w:type="dxa"/>
          </w:tcPr>
          <w:p w:rsidR="00AE7E3C" w:rsidRDefault="00AE7E3C" w:rsidP="005617B6">
            <w:pPr>
              <w:jc w:val="center"/>
              <w:rPr>
                <w:sz w:val="20"/>
                <w:szCs w:val="20"/>
              </w:rPr>
            </w:pPr>
            <w:r>
              <w:rPr>
                <w:sz w:val="20"/>
                <w:szCs w:val="20"/>
              </w:rPr>
              <w:t>$614.77</w:t>
            </w:r>
          </w:p>
        </w:tc>
      </w:tr>
    </w:tbl>
    <w:p w:rsidR="00326BF4" w:rsidRDefault="001C3EA2" w:rsidP="001C3EA2">
      <w:pPr>
        <w:spacing w:after="0"/>
        <w:rPr>
          <w:sz w:val="20"/>
          <w:szCs w:val="20"/>
        </w:rPr>
      </w:pPr>
      <w:r>
        <w:rPr>
          <w:sz w:val="20"/>
          <w:szCs w:val="20"/>
        </w:rPr>
        <w:t>*</w:t>
      </w:r>
      <w:r w:rsidR="00A43C03">
        <w:rPr>
          <w:sz w:val="20"/>
          <w:szCs w:val="20"/>
        </w:rPr>
        <w:t xml:space="preserve">HU = </w:t>
      </w:r>
      <w:r>
        <w:rPr>
          <w:sz w:val="20"/>
          <w:szCs w:val="20"/>
        </w:rPr>
        <w:t>Historically Underserved or Beginning Farmer rates</w:t>
      </w:r>
    </w:p>
    <w:p w:rsidR="00EC5BFF" w:rsidRDefault="00EC5BFF" w:rsidP="001C3EA2">
      <w:pPr>
        <w:spacing w:after="0"/>
        <w:rPr>
          <w:sz w:val="20"/>
          <w:szCs w:val="20"/>
        </w:rPr>
      </w:pPr>
    </w:p>
    <w:p w:rsidR="00EC5BFF" w:rsidRPr="00EC5BFF" w:rsidRDefault="00EC5BFF" w:rsidP="001C3EA2">
      <w:pPr>
        <w:spacing w:after="0"/>
        <w:rPr>
          <w:b/>
          <w:sz w:val="20"/>
          <w:szCs w:val="20"/>
        </w:rPr>
      </w:pPr>
      <w:r w:rsidRPr="00EC5BFF">
        <w:rPr>
          <w:b/>
          <w:sz w:val="20"/>
          <w:szCs w:val="20"/>
        </w:rPr>
        <w:t>South Carolina</w:t>
      </w:r>
    </w:p>
    <w:tbl>
      <w:tblPr>
        <w:tblStyle w:val="TableGrid"/>
        <w:tblW w:w="0" w:type="auto"/>
        <w:tblLayout w:type="fixed"/>
        <w:tblLook w:val="04A0" w:firstRow="1" w:lastRow="0" w:firstColumn="1" w:lastColumn="0" w:noHBand="0" w:noVBand="1"/>
      </w:tblPr>
      <w:tblGrid>
        <w:gridCol w:w="2448"/>
        <w:gridCol w:w="2880"/>
        <w:gridCol w:w="1890"/>
        <w:gridCol w:w="2340"/>
      </w:tblGrid>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Electric Powered Pump &lt;= 3 HP</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1003</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w:t>
            </w:r>
            <w:r w:rsidR="00A43C03">
              <w:rPr>
                <w:sz w:val="20"/>
                <w:szCs w:val="20"/>
              </w:rPr>
              <w:t>*</w:t>
            </w:r>
            <w:r w:rsidRPr="00EC5BFF">
              <w:rPr>
                <w:sz w:val="20"/>
                <w:szCs w:val="20"/>
              </w:rPr>
              <w:t>-Electric Powered Pump &lt;= 3 HP</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1203</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Electric Powered Pump &lt;= 3 HP with Pressure Tank</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1327</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HU-Electric Powered Pump &lt;= 3 HP with Pressure Tank</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1592</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Electric Powered Pump &gt;3 to 10 HP</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500</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HU-Electric Powered Pump &gt;3 to 10 HP</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600</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Photovoltaic Powered Pump (Solar)</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5939</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HU-Photovoltaic Powered Pump (Solar)</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7127</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Water Ram Pump</w:t>
            </w:r>
          </w:p>
        </w:tc>
        <w:tc>
          <w:tcPr>
            <w:tcW w:w="1890" w:type="dxa"/>
            <w:vAlign w:val="center"/>
          </w:tcPr>
          <w:p w:rsidR="00EC5BFF" w:rsidRPr="00EC5BFF" w:rsidRDefault="00EC5BFF" w:rsidP="00A43C03">
            <w:pPr>
              <w:jc w:val="center"/>
              <w:rPr>
                <w:sz w:val="20"/>
                <w:szCs w:val="20"/>
              </w:rPr>
            </w:pPr>
            <w:r w:rsidRPr="00EC5BFF">
              <w:rPr>
                <w:sz w:val="20"/>
                <w:szCs w:val="20"/>
              </w:rPr>
              <w:t>IN</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559</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HU-Water Ram Pump</w:t>
            </w:r>
          </w:p>
        </w:tc>
        <w:tc>
          <w:tcPr>
            <w:tcW w:w="1890" w:type="dxa"/>
            <w:vAlign w:val="center"/>
          </w:tcPr>
          <w:p w:rsidR="00EC5BFF" w:rsidRPr="00EC5BFF" w:rsidRDefault="00EC5BFF" w:rsidP="00A43C03">
            <w:pPr>
              <w:jc w:val="center"/>
              <w:rPr>
                <w:sz w:val="20"/>
                <w:szCs w:val="20"/>
              </w:rPr>
            </w:pPr>
            <w:r w:rsidRPr="00EC5BFF">
              <w:rPr>
                <w:sz w:val="20"/>
                <w:szCs w:val="20"/>
              </w:rPr>
              <w:t>IN</w:t>
            </w:r>
          </w:p>
        </w:tc>
        <w:tc>
          <w:tcPr>
            <w:tcW w:w="2340" w:type="dxa"/>
            <w:vAlign w:val="center"/>
          </w:tcPr>
          <w:p w:rsidR="00EC5BFF" w:rsidRPr="00EC5BFF" w:rsidRDefault="00A43C03" w:rsidP="00A43C03">
            <w:pPr>
              <w:jc w:val="center"/>
              <w:rPr>
                <w:sz w:val="20"/>
                <w:szCs w:val="20"/>
              </w:rPr>
            </w:pPr>
            <w:r>
              <w:rPr>
                <w:sz w:val="20"/>
                <w:szCs w:val="20"/>
              </w:rPr>
              <w:t>$</w:t>
            </w:r>
            <w:r w:rsidR="00BA4DD4">
              <w:rPr>
                <w:sz w:val="20"/>
                <w:szCs w:val="20"/>
              </w:rPr>
              <w:t>671</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Livestock Nose Pump</w:t>
            </w:r>
          </w:p>
        </w:tc>
        <w:tc>
          <w:tcPr>
            <w:tcW w:w="1890" w:type="dxa"/>
            <w:vAlign w:val="center"/>
          </w:tcPr>
          <w:p w:rsidR="00EC5BFF" w:rsidRPr="00EC5BFF" w:rsidRDefault="00EC5BFF" w:rsidP="00A43C03">
            <w:pPr>
              <w:jc w:val="center"/>
              <w:rPr>
                <w:sz w:val="20"/>
                <w:szCs w:val="20"/>
              </w:rPr>
            </w:pPr>
            <w:r>
              <w:rPr>
                <w:sz w:val="20"/>
                <w:szCs w:val="20"/>
              </w:rPr>
              <w:t>Each</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499</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HU-Livestock Nose Pump</w:t>
            </w:r>
          </w:p>
        </w:tc>
        <w:tc>
          <w:tcPr>
            <w:tcW w:w="1890" w:type="dxa"/>
            <w:vAlign w:val="center"/>
          </w:tcPr>
          <w:p w:rsidR="00EC5BFF" w:rsidRPr="00EC5BFF" w:rsidRDefault="00EC5BFF" w:rsidP="00A43C03">
            <w:pPr>
              <w:jc w:val="center"/>
              <w:rPr>
                <w:sz w:val="20"/>
                <w:szCs w:val="20"/>
              </w:rPr>
            </w:pPr>
            <w:r>
              <w:rPr>
                <w:sz w:val="20"/>
                <w:szCs w:val="20"/>
              </w:rPr>
              <w:t>Each</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599</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Pumping Plant - Small</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1916</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HU-Pumping Plant - Small</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2300</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Pumping Plant - Large</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1308</w:t>
            </w:r>
          </w:p>
        </w:tc>
      </w:tr>
      <w:tr w:rsidR="00EC5BFF" w:rsidRPr="00EC5BFF" w:rsidTr="00EC5BFF">
        <w:tc>
          <w:tcPr>
            <w:tcW w:w="2448" w:type="dxa"/>
            <w:vAlign w:val="center"/>
          </w:tcPr>
          <w:p w:rsidR="00EC5BFF" w:rsidRPr="00EC5BFF" w:rsidRDefault="00EC5BFF" w:rsidP="00EC5BFF">
            <w:pPr>
              <w:rPr>
                <w:sz w:val="20"/>
                <w:szCs w:val="20"/>
              </w:rPr>
            </w:pPr>
            <w:r w:rsidRPr="00EC5BFF">
              <w:rPr>
                <w:sz w:val="20"/>
                <w:szCs w:val="20"/>
              </w:rPr>
              <w:t>Pumping Plant</w:t>
            </w:r>
          </w:p>
        </w:tc>
        <w:tc>
          <w:tcPr>
            <w:tcW w:w="2880" w:type="dxa"/>
            <w:vAlign w:val="center"/>
          </w:tcPr>
          <w:p w:rsidR="00EC5BFF" w:rsidRPr="00EC5BFF" w:rsidRDefault="00EC5BFF" w:rsidP="00A43C03">
            <w:pPr>
              <w:jc w:val="center"/>
              <w:rPr>
                <w:sz w:val="20"/>
                <w:szCs w:val="20"/>
              </w:rPr>
            </w:pPr>
            <w:r w:rsidRPr="00EC5BFF">
              <w:rPr>
                <w:sz w:val="20"/>
                <w:szCs w:val="20"/>
              </w:rPr>
              <w:t>HU-Pumping Plant - Large</w:t>
            </w:r>
          </w:p>
        </w:tc>
        <w:tc>
          <w:tcPr>
            <w:tcW w:w="1890" w:type="dxa"/>
            <w:vAlign w:val="center"/>
          </w:tcPr>
          <w:p w:rsidR="00EC5BFF" w:rsidRPr="00EC5BFF" w:rsidRDefault="00EC5BFF" w:rsidP="00A43C03">
            <w:pPr>
              <w:jc w:val="center"/>
              <w:rPr>
                <w:sz w:val="20"/>
                <w:szCs w:val="20"/>
              </w:rPr>
            </w:pPr>
            <w:r w:rsidRPr="00EC5BFF">
              <w:rPr>
                <w:sz w:val="20"/>
                <w:szCs w:val="20"/>
              </w:rPr>
              <w:t>HP</w:t>
            </w:r>
          </w:p>
        </w:tc>
        <w:tc>
          <w:tcPr>
            <w:tcW w:w="2340" w:type="dxa"/>
            <w:vAlign w:val="center"/>
          </w:tcPr>
          <w:p w:rsidR="00EC5BFF" w:rsidRPr="00EC5BFF" w:rsidRDefault="00A43C03" w:rsidP="00A43C03">
            <w:pPr>
              <w:jc w:val="center"/>
              <w:rPr>
                <w:sz w:val="20"/>
                <w:szCs w:val="20"/>
              </w:rPr>
            </w:pPr>
            <w:r>
              <w:rPr>
                <w:sz w:val="20"/>
                <w:szCs w:val="20"/>
              </w:rPr>
              <w:t>$</w:t>
            </w:r>
            <w:r w:rsidR="00EC5BFF" w:rsidRPr="00EC5BFF">
              <w:rPr>
                <w:sz w:val="20"/>
                <w:szCs w:val="20"/>
              </w:rPr>
              <w:t>1570</w:t>
            </w:r>
          </w:p>
        </w:tc>
      </w:tr>
    </w:tbl>
    <w:p w:rsidR="00A43C03" w:rsidRDefault="00A43C03" w:rsidP="00A43C03">
      <w:pPr>
        <w:spacing w:after="0"/>
        <w:rPr>
          <w:sz w:val="20"/>
          <w:szCs w:val="20"/>
        </w:rPr>
      </w:pPr>
      <w:r>
        <w:rPr>
          <w:sz w:val="20"/>
          <w:szCs w:val="20"/>
        </w:rPr>
        <w:t>*HU = Historically Underserved or Beginning Farmer rates</w:t>
      </w:r>
    </w:p>
    <w:p w:rsidR="00EC5BFF" w:rsidRPr="00EC5BFF" w:rsidRDefault="00EC5BFF" w:rsidP="00EC5BFF">
      <w:pPr>
        <w:spacing w:after="0" w:line="240" w:lineRule="auto"/>
        <w:rPr>
          <w:sz w:val="20"/>
          <w:szCs w:val="20"/>
        </w:rPr>
      </w:pPr>
    </w:p>
    <w:sectPr w:rsidR="00EC5BFF" w:rsidRPr="00EC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64F"/>
    <w:multiLevelType w:val="hybridMultilevel"/>
    <w:tmpl w:val="D31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7F15"/>
    <w:multiLevelType w:val="hybridMultilevel"/>
    <w:tmpl w:val="5DE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2230A"/>
    <w:multiLevelType w:val="hybridMultilevel"/>
    <w:tmpl w:val="DA6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70810"/>
    <w:multiLevelType w:val="hybridMultilevel"/>
    <w:tmpl w:val="E1AE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A1"/>
    <w:rsid w:val="00185113"/>
    <w:rsid w:val="001C3EA2"/>
    <w:rsid w:val="00326BF4"/>
    <w:rsid w:val="003620BE"/>
    <w:rsid w:val="004C4BF4"/>
    <w:rsid w:val="005B76D7"/>
    <w:rsid w:val="00636D87"/>
    <w:rsid w:val="006F65A8"/>
    <w:rsid w:val="008166B2"/>
    <w:rsid w:val="00820138"/>
    <w:rsid w:val="00827290"/>
    <w:rsid w:val="0089743E"/>
    <w:rsid w:val="008A0BA1"/>
    <w:rsid w:val="009C7499"/>
    <w:rsid w:val="00A43C03"/>
    <w:rsid w:val="00AE7E3C"/>
    <w:rsid w:val="00B33892"/>
    <w:rsid w:val="00BA4DD4"/>
    <w:rsid w:val="00BF226F"/>
    <w:rsid w:val="00C62209"/>
    <w:rsid w:val="00C979E5"/>
    <w:rsid w:val="00E53045"/>
    <w:rsid w:val="00EB61AE"/>
    <w:rsid w:val="00EC5BFF"/>
    <w:rsid w:val="00F4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E5"/>
    <w:pPr>
      <w:ind w:left="720"/>
      <w:contextualSpacing/>
    </w:pPr>
  </w:style>
  <w:style w:type="table" w:styleId="TableGrid">
    <w:name w:val="Table Grid"/>
    <w:basedOn w:val="TableNormal"/>
    <w:uiPriority w:val="59"/>
    <w:rsid w:val="0032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E5"/>
    <w:pPr>
      <w:ind w:left="720"/>
      <w:contextualSpacing/>
    </w:pPr>
  </w:style>
  <w:style w:type="table" w:styleId="TableGrid">
    <w:name w:val="Table Grid"/>
    <w:basedOn w:val="TableNormal"/>
    <w:uiPriority w:val="59"/>
    <w:rsid w:val="0032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12</cp:revision>
  <dcterms:created xsi:type="dcterms:W3CDTF">2014-03-14T16:45:00Z</dcterms:created>
  <dcterms:modified xsi:type="dcterms:W3CDTF">2014-03-14T18:30:00Z</dcterms:modified>
</cp:coreProperties>
</file>