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1C32ED" w:rsidRDefault="00D24E78">
      <w:pPr>
        <w:rPr>
          <w:sz w:val="20"/>
          <w:szCs w:val="20"/>
        </w:rPr>
      </w:pPr>
      <w:r>
        <w:rPr>
          <w:sz w:val="20"/>
          <w:szCs w:val="20"/>
        </w:rPr>
        <w:t>Title of the Practice:</w:t>
      </w:r>
      <w:r w:rsidR="005D3D47" w:rsidRPr="001C32ED">
        <w:rPr>
          <w:sz w:val="20"/>
          <w:szCs w:val="20"/>
        </w:rPr>
        <w:t xml:space="preserve"> </w:t>
      </w:r>
      <w:r>
        <w:rPr>
          <w:sz w:val="20"/>
          <w:szCs w:val="20"/>
        </w:rPr>
        <w:t>Seasonal High Tunnel</w:t>
      </w:r>
      <w:r w:rsidR="005D3D47" w:rsidRPr="001C32ED">
        <w:rPr>
          <w:sz w:val="20"/>
          <w:szCs w:val="20"/>
        </w:rPr>
        <w:t xml:space="preserve"> </w:t>
      </w:r>
      <w:r w:rsidR="005D47C0">
        <w:rPr>
          <w:sz w:val="20"/>
          <w:szCs w:val="20"/>
        </w:rPr>
        <w:t xml:space="preserve">System for Crops </w:t>
      </w:r>
      <w:r w:rsidR="005D3D47" w:rsidRPr="001C32ED">
        <w:rPr>
          <w:sz w:val="20"/>
          <w:szCs w:val="20"/>
        </w:rPr>
        <w:t>(</w:t>
      </w:r>
      <w:r w:rsidR="00557D21" w:rsidRPr="001C32ED">
        <w:rPr>
          <w:sz w:val="20"/>
          <w:szCs w:val="20"/>
        </w:rPr>
        <w:t xml:space="preserve">NRCS </w:t>
      </w:r>
      <w:r w:rsidR="005D3D47" w:rsidRPr="001C32ED">
        <w:rPr>
          <w:sz w:val="20"/>
          <w:szCs w:val="20"/>
        </w:rPr>
        <w:t xml:space="preserve">Conservation Practice </w:t>
      </w:r>
      <w:r>
        <w:rPr>
          <w:sz w:val="20"/>
          <w:szCs w:val="20"/>
        </w:rPr>
        <w:t>798</w:t>
      </w:r>
      <w:r w:rsidR="005D3D47" w:rsidRPr="001C32ED">
        <w:rPr>
          <w:sz w:val="20"/>
          <w:szCs w:val="20"/>
        </w:rPr>
        <w:t>)</w:t>
      </w:r>
    </w:p>
    <w:p w:rsidR="005D3D47" w:rsidRPr="001C32ED" w:rsidRDefault="005D3D47">
      <w:pPr>
        <w:rPr>
          <w:sz w:val="20"/>
          <w:szCs w:val="20"/>
        </w:rPr>
      </w:pPr>
      <w:r w:rsidRPr="001C32ED">
        <w:rPr>
          <w:sz w:val="20"/>
          <w:szCs w:val="20"/>
        </w:rPr>
        <w:t>Definition</w:t>
      </w:r>
      <w:r w:rsidR="00911254" w:rsidRPr="001C32ED">
        <w:rPr>
          <w:sz w:val="20"/>
          <w:szCs w:val="20"/>
        </w:rPr>
        <w:t>:</w:t>
      </w:r>
      <w:r w:rsidRPr="001C32ED">
        <w:rPr>
          <w:sz w:val="20"/>
          <w:szCs w:val="20"/>
        </w:rPr>
        <w:t xml:space="preserve"> </w:t>
      </w:r>
      <w:r w:rsidR="005D47C0">
        <w:rPr>
          <w:sz w:val="20"/>
          <w:szCs w:val="20"/>
        </w:rPr>
        <w:t>A seasonal polyethylene covered structure that is used to extend the growing season in an environmentally safe manner.</w:t>
      </w:r>
    </w:p>
    <w:p w:rsidR="003467CA" w:rsidRPr="001C32ED" w:rsidRDefault="003467CA">
      <w:pPr>
        <w:rPr>
          <w:sz w:val="20"/>
          <w:szCs w:val="20"/>
        </w:rPr>
      </w:pPr>
      <w:r w:rsidRPr="001C32ED">
        <w:rPr>
          <w:sz w:val="20"/>
          <w:szCs w:val="20"/>
        </w:rPr>
        <w:t>Purpose</w:t>
      </w:r>
      <w:r w:rsidR="00911254" w:rsidRPr="001C32ED">
        <w:rPr>
          <w:sz w:val="20"/>
          <w:szCs w:val="20"/>
        </w:rPr>
        <w:t xml:space="preserve">s: </w:t>
      </w:r>
      <w:r w:rsidR="005D47C0">
        <w:rPr>
          <w:sz w:val="20"/>
          <w:szCs w:val="20"/>
        </w:rPr>
        <w:t>Seasonal High Tunnels (</w:t>
      </w:r>
      <w:r w:rsidR="00804254">
        <w:rPr>
          <w:sz w:val="20"/>
          <w:szCs w:val="20"/>
        </w:rPr>
        <w:t>S</w:t>
      </w:r>
      <w:r w:rsidR="005D47C0">
        <w:rPr>
          <w:sz w:val="20"/>
          <w:szCs w:val="20"/>
        </w:rPr>
        <w:t>HT) are used to improve plant quality and condition, improve soil quality with respect to fertility, physical properties and microbiological ecology, reduce nutrient and soil particle transport off site and generally support environmental quality by providing a locally-grown product for local consumers</w:t>
      </w:r>
      <w:r w:rsidR="00982C17" w:rsidRPr="001C32ED">
        <w:rPr>
          <w:sz w:val="20"/>
          <w:szCs w:val="20"/>
        </w:rPr>
        <w:t>.</w:t>
      </w:r>
      <w:r w:rsidR="005D47C0">
        <w:rPr>
          <w:sz w:val="20"/>
          <w:szCs w:val="20"/>
        </w:rPr>
        <w:t xml:space="preserve"> </w:t>
      </w:r>
      <w:r w:rsidR="00982C17" w:rsidRPr="001C32ED">
        <w:rPr>
          <w:sz w:val="20"/>
          <w:szCs w:val="20"/>
        </w:rPr>
        <w:t xml:space="preserve"> </w:t>
      </w:r>
    </w:p>
    <w:p w:rsidR="00E32263" w:rsidRDefault="00982C17" w:rsidP="00086C0B">
      <w:pPr>
        <w:tabs>
          <w:tab w:val="left" w:pos="7485"/>
        </w:tabs>
        <w:rPr>
          <w:sz w:val="20"/>
          <w:szCs w:val="20"/>
        </w:rPr>
      </w:pPr>
      <w:r w:rsidRPr="001C32ED">
        <w:rPr>
          <w:sz w:val="20"/>
          <w:szCs w:val="20"/>
        </w:rPr>
        <w:t xml:space="preserve">General </w:t>
      </w:r>
      <w:r w:rsidR="005D47C0">
        <w:rPr>
          <w:sz w:val="20"/>
          <w:szCs w:val="20"/>
        </w:rPr>
        <w:t>Description of the Practice</w:t>
      </w:r>
      <w:r w:rsidRPr="001C32ED">
        <w:rPr>
          <w:sz w:val="20"/>
          <w:szCs w:val="20"/>
        </w:rPr>
        <w:t xml:space="preserve">: </w:t>
      </w:r>
      <w:r w:rsidR="003467CA" w:rsidRPr="001C32ED">
        <w:rPr>
          <w:sz w:val="20"/>
          <w:szCs w:val="20"/>
        </w:rPr>
        <w:t xml:space="preserve"> </w:t>
      </w:r>
      <w:r w:rsidR="005D47C0">
        <w:rPr>
          <w:sz w:val="20"/>
          <w:szCs w:val="20"/>
        </w:rPr>
        <w:t xml:space="preserve">Seasonal high tunnels are appropriate for cropland where extension of the growing season is desirable and climatic conditions do not support that extension without </w:t>
      </w:r>
      <w:r w:rsidR="00804254">
        <w:rPr>
          <w:sz w:val="20"/>
          <w:szCs w:val="20"/>
        </w:rPr>
        <w:t>application of practices that alter the physical</w:t>
      </w:r>
      <w:r w:rsidR="00353BD9">
        <w:rPr>
          <w:sz w:val="20"/>
          <w:szCs w:val="20"/>
        </w:rPr>
        <w:t xml:space="preserve"> crop</w:t>
      </w:r>
      <w:r w:rsidR="00804254">
        <w:rPr>
          <w:sz w:val="20"/>
          <w:szCs w:val="20"/>
        </w:rPr>
        <w:t xml:space="preserve"> environment. The practice does not include greenhouses or low tunnel systems that may cover single crop rows.</w:t>
      </w:r>
    </w:p>
    <w:p w:rsidR="00ED248A" w:rsidRDefault="00ED248A" w:rsidP="00086C0B">
      <w:pPr>
        <w:tabs>
          <w:tab w:val="left" w:pos="7485"/>
        </w:tabs>
        <w:rPr>
          <w:sz w:val="20"/>
          <w:szCs w:val="20"/>
        </w:rPr>
      </w:pPr>
      <w:r>
        <w:rPr>
          <w:sz w:val="20"/>
          <w:szCs w:val="20"/>
        </w:rPr>
        <w:t xml:space="preserve">A comprehensive </w:t>
      </w:r>
      <w:r w:rsidR="00804254">
        <w:rPr>
          <w:sz w:val="20"/>
          <w:szCs w:val="20"/>
        </w:rPr>
        <w:t>SHT production</w:t>
      </w:r>
      <w:r>
        <w:rPr>
          <w:sz w:val="20"/>
          <w:szCs w:val="20"/>
        </w:rPr>
        <w:t xml:space="preserve"> strategy will </w:t>
      </w:r>
      <w:r w:rsidR="003A217E">
        <w:rPr>
          <w:sz w:val="20"/>
          <w:szCs w:val="20"/>
        </w:rPr>
        <w:t>consider</w:t>
      </w:r>
      <w:r>
        <w:rPr>
          <w:sz w:val="20"/>
          <w:szCs w:val="20"/>
        </w:rPr>
        <w:t xml:space="preserve"> the following </w:t>
      </w:r>
      <w:r w:rsidR="006E13D6">
        <w:rPr>
          <w:sz w:val="20"/>
          <w:szCs w:val="20"/>
        </w:rPr>
        <w:t>management principles</w:t>
      </w:r>
      <w:r>
        <w:rPr>
          <w:sz w:val="20"/>
          <w:szCs w:val="20"/>
        </w:rPr>
        <w:t>:</w:t>
      </w:r>
    </w:p>
    <w:p w:rsidR="006E13D6" w:rsidRPr="006E13D6" w:rsidRDefault="00804254" w:rsidP="006E13D6">
      <w:pPr>
        <w:pStyle w:val="ListParagraph"/>
        <w:numPr>
          <w:ilvl w:val="0"/>
          <w:numId w:val="2"/>
        </w:numPr>
        <w:tabs>
          <w:tab w:val="left" w:pos="7485"/>
        </w:tabs>
        <w:rPr>
          <w:sz w:val="20"/>
          <w:szCs w:val="20"/>
        </w:rPr>
      </w:pPr>
      <w:r>
        <w:rPr>
          <w:sz w:val="20"/>
          <w:szCs w:val="20"/>
        </w:rPr>
        <w:t>Crops must be produced in the natural soil profile; however, permanent raised beds may be installed to improve soil condition, fertility and agri-ability access</w:t>
      </w:r>
      <w:r w:rsidR="00ED248A" w:rsidRPr="006E13D6">
        <w:rPr>
          <w:sz w:val="20"/>
          <w:szCs w:val="20"/>
        </w:rPr>
        <w:t xml:space="preserve">. </w:t>
      </w:r>
    </w:p>
    <w:p w:rsidR="00C8684A" w:rsidRDefault="00804254" w:rsidP="006E13D6">
      <w:pPr>
        <w:pStyle w:val="ListParagraph"/>
        <w:numPr>
          <w:ilvl w:val="0"/>
          <w:numId w:val="2"/>
        </w:numPr>
        <w:tabs>
          <w:tab w:val="left" w:pos="7485"/>
        </w:tabs>
        <w:rPr>
          <w:sz w:val="20"/>
          <w:szCs w:val="20"/>
        </w:rPr>
      </w:pPr>
      <w:r>
        <w:rPr>
          <w:sz w:val="20"/>
          <w:szCs w:val="20"/>
        </w:rPr>
        <w:t>The HT must be at least six feet in height and designed</w:t>
      </w:r>
      <w:r w:rsidR="002400EE">
        <w:rPr>
          <w:sz w:val="20"/>
          <w:szCs w:val="20"/>
        </w:rPr>
        <w:t>/</w:t>
      </w:r>
      <w:r>
        <w:rPr>
          <w:sz w:val="20"/>
          <w:szCs w:val="20"/>
        </w:rPr>
        <w:t xml:space="preserve">constructed in accordance with the </w:t>
      </w:r>
      <w:r w:rsidR="002400EE">
        <w:rPr>
          <w:sz w:val="20"/>
          <w:szCs w:val="20"/>
        </w:rPr>
        <w:t>manufacturer’s</w:t>
      </w:r>
      <w:r>
        <w:rPr>
          <w:sz w:val="20"/>
          <w:szCs w:val="20"/>
        </w:rPr>
        <w:t xml:space="preserve"> recommendations with a frame made of metal, wood or durable plastic</w:t>
      </w:r>
      <w:r w:rsidR="002400EE">
        <w:rPr>
          <w:sz w:val="20"/>
          <w:szCs w:val="20"/>
        </w:rPr>
        <w:t>.</w:t>
      </w:r>
    </w:p>
    <w:p w:rsidR="006E13D6" w:rsidRPr="006E13D6" w:rsidRDefault="00C8684A" w:rsidP="006E13D6">
      <w:pPr>
        <w:pStyle w:val="ListParagraph"/>
        <w:numPr>
          <w:ilvl w:val="0"/>
          <w:numId w:val="2"/>
        </w:numPr>
        <w:tabs>
          <w:tab w:val="left" w:pos="7485"/>
        </w:tabs>
        <w:rPr>
          <w:sz w:val="20"/>
          <w:szCs w:val="20"/>
        </w:rPr>
      </w:pPr>
      <w:r>
        <w:rPr>
          <w:sz w:val="20"/>
          <w:szCs w:val="20"/>
        </w:rPr>
        <w:t>The polyethylene covering chosen shall meet minimum specifications for the desirable temperature modification; at a minimum, 6-mil greenhouse-grade UV-resistant polyethylene.</w:t>
      </w:r>
    </w:p>
    <w:p w:rsidR="006E13D6" w:rsidRPr="006E13D6" w:rsidRDefault="00804254" w:rsidP="006E13D6">
      <w:pPr>
        <w:pStyle w:val="ListParagraph"/>
        <w:numPr>
          <w:ilvl w:val="0"/>
          <w:numId w:val="2"/>
        </w:numPr>
        <w:tabs>
          <w:tab w:val="left" w:pos="7485"/>
        </w:tabs>
        <w:rPr>
          <w:sz w:val="20"/>
          <w:szCs w:val="20"/>
        </w:rPr>
      </w:pPr>
      <w:r>
        <w:rPr>
          <w:sz w:val="20"/>
          <w:szCs w:val="20"/>
        </w:rPr>
        <w:t xml:space="preserve">SHT structures shall be placed on cropland that is appropriate for the </w:t>
      </w:r>
      <w:r w:rsidR="00C8684A">
        <w:rPr>
          <w:sz w:val="20"/>
          <w:szCs w:val="20"/>
        </w:rPr>
        <w:t>successful production of the selected crop mix.</w:t>
      </w:r>
    </w:p>
    <w:p w:rsidR="006E13D6" w:rsidRPr="006E13D6" w:rsidRDefault="00C8684A" w:rsidP="006E13D6">
      <w:pPr>
        <w:pStyle w:val="ListParagraph"/>
        <w:numPr>
          <w:ilvl w:val="0"/>
          <w:numId w:val="2"/>
        </w:numPr>
        <w:tabs>
          <w:tab w:val="left" w:pos="7485"/>
        </w:tabs>
        <w:rPr>
          <w:sz w:val="20"/>
          <w:szCs w:val="20"/>
        </w:rPr>
      </w:pPr>
      <w:r>
        <w:rPr>
          <w:sz w:val="20"/>
          <w:szCs w:val="20"/>
        </w:rPr>
        <w:t>In climates where snow loads may damage the structure, the tunn</w:t>
      </w:r>
      <w:r w:rsidR="00353BD9">
        <w:rPr>
          <w:sz w:val="20"/>
          <w:szCs w:val="20"/>
        </w:rPr>
        <w:t>el cover shall be removed or roll</w:t>
      </w:r>
      <w:r>
        <w:rPr>
          <w:sz w:val="20"/>
          <w:szCs w:val="20"/>
        </w:rPr>
        <w:t>ed up at the end of the season (unless designed to meet expected snow loads)</w:t>
      </w:r>
      <w:r w:rsidR="00423F9F" w:rsidRPr="006E13D6">
        <w:rPr>
          <w:sz w:val="20"/>
          <w:szCs w:val="20"/>
        </w:rPr>
        <w:t>.</w:t>
      </w:r>
      <w:r w:rsidR="003A217E" w:rsidRPr="006E13D6">
        <w:rPr>
          <w:sz w:val="20"/>
          <w:szCs w:val="20"/>
        </w:rPr>
        <w:t xml:space="preserve"> </w:t>
      </w:r>
    </w:p>
    <w:p w:rsidR="006E13D6" w:rsidRPr="006E13D6" w:rsidRDefault="00C8684A" w:rsidP="006E13D6">
      <w:pPr>
        <w:pStyle w:val="ListParagraph"/>
        <w:numPr>
          <w:ilvl w:val="0"/>
          <w:numId w:val="2"/>
        </w:numPr>
        <w:tabs>
          <w:tab w:val="left" w:pos="7485"/>
        </w:tabs>
        <w:rPr>
          <w:sz w:val="20"/>
          <w:szCs w:val="20"/>
        </w:rPr>
      </w:pPr>
      <w:r>
        <w:rPr>
          <w:sz w:val="20"/>
          <w:szCs w:val="20"/>
        </w:rPr>
        <w:t>Runoff from the structure shall be directed away from the SHT to minimize</w:t>
      </w:r>
      <w:r w:rsidR="00D23F4B">
        <w:rPr>
          <w:sz w:val="20"/>
          <w:szCs w:val="20"/>
        </w:rPr>
        <w:t xml:space="preserve"> problems associated with ponding. Runoff shall be managed in an appropriate manner (detention, storage, stable outlet)</w:t>
      </w:r>
      <w:r w:rsidR="003A217E" w:rsidRPr="006E13D6">
        <w:rPr>
          <w:sz w:val="20"/>
          <w:szCs w:val="20"/>
        </w:rPr>
        <w:t xml:space="preserve">. </w:t>
      </w:r>
      <w:r w:rsidR="007E75DE">
        <w:rPr>
          <w:sz w:val="20"/>
          <w:szCs w:val="20"/>
        </w:rPr>
        <w:t>Design capacity for runoff structures must be a 10-year frequency, 5-minute rainfall precipitation event.</w:t>
      </w:r>
    </w:p>
    <w:p w:rsidR="006E13D6" w:rsidRDefault="00D23F4B" w:rsidP="006E13D6">
      <w:pPr>
        <w:pStyle w:val="ListParagraph"/>
        <w:numPr>
          <w:ilvl w:val="0"/>
          <w:numId w:val="2"/>
        </w:numPr>
        <w:tabs>
          <w:tab w:val="left" w:pos="7485"/>
        </w:tabs>
        <w:rPr>
          <w:sz w:val="20"/>
          <w:szCs w:val="20"/>
        </w:rPr>
      </w:pPr>
      <w:r>
        <w:rPr>
          <w:sz w:val="20"/>
          <w:szCs w:val="20"/>
        </w:rPr>
        <w:t>Vegetation shall be established on all soil disturbed in the construction process</w:t>
      </w:r>
      <w:r w:rsidR="003A217E" w:rsidRPr="006E13D6">
        <w:rPr>
          <w:sz w:val="20"/>
          <w:szCs w:val="20"/>
        </w:rPr>
        <w:t xml:space="preserve">. </w:t>
      </w:r>
    </w:p>
    <w:p w:rsidR="008627B6" w:rsidRDefault="008627B6" w:rsidP="006E13D6">
      <w:pPr>
        <w:pStyle w:val="ListParagraph"/>
        <w:numPr>
          <w:ilvl w:val="0"/>
          <w:numId w:val="2"/>
        </w:numPr>
        <w:tabs>
          <w:tab w:val="left" w:pos="7485"/>
        </w:tabs>
        <w:rPr>
          <w:sz w:val="20"/>
          <w:szCs w:val="20"/>
        </w:rPr>
      </w:pPr>
      <w:r>
        <w:rPr>
          <w:sz w:val="20"/>
          <w:szCs w:val="20"/>
        </w:rPr>
        <w:t>The SHT shall meet local building codes.</w:t>
      </w:r>
    </w:p>
    <w:p w:rsidR="00353BD9" w:rsidRPr="006E13D6" w:rsidRDefault="00353BD9" w:rsidP="006E13D6">
      <w:pPr>
        <w:pStyle w:val="ListParagraph"/>
        <w:numPr>
          <w:ilvl w:val="0"/>
          <w:numId w:val="2"/>
        </w:numPr>
        <w:tabs>
          <w:tab w:val="left" w:pos="7485"/>
        </w:tabs>
        <w:rPr>
          <w:sz w:val="20"/>
          <w:szCs w:val="20"/>
        </w:rPr>
      </w:pPr>
      <w:r>
        <w:rPr>
          <w:sz w:val="20"/>
          <w:szCs w:val="20"/>
        </w:rPr>
        <w:t>Select a SHT site after consideration of slope, sun exposure, soil quality, water drainage, prevailing winds, air drainage and soil pests.</w:t>
      </w:r>
    </w:p>
    <w:p w:rsidR="005336AD" w:rsidRPr="001C32ED" w:rsidRDefault="00E32263">
      <w:pPr>
        <w:rPr>
          <w:sz w:val="20"/>
          <w:szCs w:val="20"/>
        </w:rPr>
      </w:pPr>
      <w:r w:rsidRPr="001C32ED">
        <w:rPr>
          <w:sz w:val="20"/>
          <w:szCs w:val="20"/>
        </w:rPr>
        <w:t>A</w:t>
      </w:r>
      <w:r w:rsidR="003467CA" w:rsidRPr="001C32ED">
        <w:rPr>
          <w:sz w:val="20"/>
          <w:szCs w:val="20"/>
        </w:rPr>
        <w:t xml:space="preserve">dditional </w:t>
      </w:r>
      <w:r w:rsidRPr="001C32ED">
        <w:rPr>
          <w:sz w:val="20"/>
          <w:szCs w:val="20"/>
        </w:rPr>
        <w:t xml:space="preserve">management </w:t>
      </w:r>
      <w:r w:rsidR="004079BF">
        <w:rPr>
          <w:sz w:val="20"/>
          <w:szCs w:val="20"/>
        </w:rPr>
        <w:t>considerations</w:t>
      </w:r>
      <w:r w:rsidRPr="001C32ED">
        <w:rPr>
          <w:sz w:val="20"/>
          <w:szCs w:val="20"/>
        </w:rPr>
        <w:t xml:space="preserve"> for specific resource concerns</w:t>
      </w:r>
      <w:r w:rsidR="00A0258C" w:rsidRPr="001C32ED">
        <w:rPr>
          <w:sz w:val="20"/>
          <w:szCs w:val="20"/>
        </w:rPr>
        <w:t>:</w:t>
      </w:r>
    </w:p>
    <w:p w:rsidR="00A0258C" w:rsidRPr="001C32ED" w:rsidRDefault="00D23F4B" w:rsidP="00533943">
      <w:pPr>
        <w:pStyle w:val="ListParagraph"/>
        <w:numPr>
          <w:ilvl w:val="0"/>
          <w:numId w:val="1"/>
        </w:numPr>
        <w:rPr>
          <w:sz w:val="20"/>
          <w:szCs w:val="20"/>
        </w:rPr>
      </w:pPr>
      <w:r>
        <w:rPr>
          <w:sz w:val="20"/>
          <w:szCs w:val="20"/>
        </w:rPr>
        <w:t>The volume of water applied to soil in the SHT should not exceed the wat</w:t>
      </w:r>
      <w:r w:rsidR="003D15EB">
        <w:rPr>
          <w:sz w:val="20"/>
          <w:szCs w:val="20"/>
        </w:rPr>
        <w:t>er holding capacity of the soil.</w:t>
      </w:r>
    </w:p>
    <w:p w:rsidR="003D15EB" w:rsidRDefault="008D5E13" w:rsidP="00533943">
      <w:pPr>
        <w:pStyle w:val="ListParagraph"/>
        <w:numPr>
          <w:ilvl w:val="0"/>
          <w:numId w:val="1"/>
        </w:numPr>
        <w:rPr>
          <w:sz w:val="20"/>
          <w:szCs w:val="20"/>
        </w:rPr>
      </w:pPr>
      <w:r>
        <w:rPr>
          <w:sz w:val="20"/>
          <w:szCs w:val="20"/>
        </w:rPr>
        <w:t>To meet practice goals of improving air quality and reduced energy consumption, crops produced for sale and consumption shall be produced within commuting distances of farmers markets, fruit/produce distribution centers or other community facilities.</w:t>
      </w:r>
    </w:p>
    <w:p w:rsidR="008627B6" w:rsidRPr="001C32ED" w:rsidRDefault="008627B6" w:rsidP="00533943">
      <w:pPr>
        <w:pStyle w:val="ListParagraph"/>
        <w:numPr>
          <w:ilvl w:val="0"/>
          <w:numId w:val="1"/>
        </w:numPr>
        <w:rPr>
          <w:sz w:val="20"/>
          <w:szCs w:val="20"/>
        </w:rPr>
      </w:pPr>
      <w:r>
        <w:rPr>
          <w:sz w:val="20"/>
          <w:szCs w:val="20"/>
        </w:rPr>
        <w:t xml:space="preserve">Side curtains facilitate internal temperature control as do large doorways in end walls (that </w:t>
      </w:r>
      <w:r w:rsidR="00353BD9">
        <w:rPr>
          <w:sz w:val="20"/>
          <w:szCs w:val="20"/>
        </w:rPr>
        <w:t xml:space="preserve">which </w:t>
      </w:r>
      <w:r>
        <w:rPr>
          <w:sz w:val="20"/>
          <w:szCs w:val="20"/>
        </w:rPr>
        <w:t xml:space="preserve">also facilitate movement of materials/equipment in and out </w:t>
      </w:r>
      <w:r w:rsidR="00353BD9">
        <w:rPr>
          <w:sz w:val="20"/>
          <w:szCs w:val="20"/>
        </w:rPr>
        <w:t>of</w:t>
      </w:r>
      <w:r>
        <w:rPr>
          <w:sz w:val="20"/>
          <w:szCs w:val="20"/>
        </w:rPr>
        <w:t xml:space="preserve"> the SHT).</w:t>
      </w:r>
    </w:p>
    <w:p w:rsidR="007A6DB7" w:rsidRDefault="00E32263">
      <w:pPr>
        <w:rPr>
          <w:sz w:val="20"/>
          <w:szCs w:val="20"/>
        </w:rPr>
      </w:pPr>
      <w:r w:rsidRPr="001C32ED">
        <w:rPr>
          <w:sz w:val="20"/>
          <w:szCs w:val="20"/>
        </w:rPr>
        <w:t>Plans and Specifications</w:t>
      </w:r>
      <w:r w:rsidR="00965EB5" w:rsidRPr="001C32ED">
        <w:rPr>
          <w:sz w:val="20"/>
          <w:szCs w:val="20"/>
        </w:rPr>
        <w:t xml:space="preserve">: </w:t>
      </w:r>
      <w:r w:rsidR="008627B6">
        <w:rPr>
          <w:sz w:val="20"/>
          <w:szCs w:val="20"/>
        </w:rPr>
        <w:t>These shall include (at a minimum) layout and location of the SHT, erosion control, runoff and vegetative cover practices; materials list and structural details of the cover, including all necessary equipment appropriate to a “complete” system; procedures and timing for installing the SHT; protocols for removal of the cover</w:t>
      </w:r>
      <w:r w:rsidR="00353BD9">
        <w:rPr>
          <w:sz w:val="20"/>
          <w:szCs w:val="20"/>
        </w:rPr>
        <w:t xml:space="preserve"> </w:t>
      </w:r>
      <w:r w:rsidR="008627B6">
        <w:rPr>
          <w:sz w:val="20"/>
          <w:szCs w:val="20"/>
        </w:rPr>
        <w:t>prior to inclement weather (tornadoes, hurricanes, hail, snow, etc.</w:t>
      </w:r>
      <w:r w:rsidR="00353BD9">
        <w:rPr>
          <w:sz w:val="20"/>
          <w:szCs w:val="20"/>
        </w:rPr>
        <w:t>)</w:t>
      </w:r>
      <w:r w:rsidR="008627B6">
        <w:rPr>
          <w:sz w:val="20"/>
          <w:szCs w:val="20"/>
        </w:rPr>
        <w:t>; and site preparation</w:t>
      </w:r>
      <w:r w:rsidR="007A6DB7">
        <w:rPr>
          <w:sz w:val="20"/>
          <w:szCs w:val="20"/>
        </w:rPr>
        <w:t xml:space="preserve">. </w:t>
      </w:r>
    </w:p>
    <w:p w:rsidR="00E32263" w:rsidRDefault="00E32263">
      <w:pPr>
        <w:rPr>
          <w:sz w:val="20"/>
          <w:szCs w:val="20"/>
        </w:rPr>
      </w:pPr>
      <w:r w:rsidRPr="001C32ED">
        <w:rPr>
          <w:sz w:val="20"/>
          <w:szCs w:val="20"/>
        </w:rPr>
        <w:lastRenderedPageBreak/>
        <w:t>Operation and Maintenance</w:t>
      </w:r>
      <w:r w:rsidR="00965EB5" w:rsidRPr="001C32ED">
        <w:rPr>
          <w:sz w:val="20"/>
          <w:szCs w:val="20"/>
        </w:rPr>
        <w:t xml:space="preserve">: </w:t>
      </w:r>
      <w:r w:rsidR="008627B6">
        <w:rPr>
          <w:sz w:val="20"/>
          <w:szCs w:val="20"/>
        </w:rPr>
        <w:t>An operation and maintenance plan</w:t>
      </w:r>
      <w:r w:rsidR="00A626E0">
        <w:rPr>
          <w:sz w:val="20"/>
          <w:szCs w:val="20"/>
        </w:rPr>
        <w:t xml:space="preserve"> that provide</w:t>
      </w:r>
      <w:r w:rsidR="00353BD9">
        <w:rPr>
          <w:sz w:val="20"/>
          <w:szCs w:val="20"/>
        </w:rPr>
        <w:t>s</w:t>
      </w:r>
      <w:r w:rsidR="00A626E0">
        <w:rPr>
          <w:sz w:val="20"/>
          <w:szCs w:val="20"/>
        </w:rPr>
        <w:t xml:space="preserve"> specific instruction for proper operation and maintenance of each component of this practice must be prepared. It will detail the level of repairs needed to maintain the effectiveness and useful life of the practice.</w:t>
      </w:r>
      <w:r w:rsidR="00353BD9">
        <w:rPr>
          <w:sz w:val="20"/>
          <w:szCs w:val="20"/>
        </w:rPr>
        <w:t xml:space="preserve"> </w:t>
      </w:r>
      <w:r w:rsidR="00A626E0">
        <w:rPr>
          <w:sz w:val="20"/>
          <w:szCs w:val="20"/>
        </w:rPr>
        <w:t xml:space="preserve"> Inspections and repairs shall be undertaken as needed. Operation of equipment near and on the site shall not compromise the intended purpose of the cover.</w:t>
      </w:r>
    </w:p>
    <w:p w:rsidR="00147D89" w:rsidRDefault="00147D89">
      <w:pPr>
        <w:rPr>
          <w:sz w:val="20"/>
          <w:szCs w:val="20"/>
        </w:rPr>
      </w:pPr>
      <w:r>
        <w:rPr>
          <w:sz w:val="20"/>
          <w:szCs w:val="20"/>
        </w:rPr>
        <w:t xml:space="preserve">Practice </w:t>
      </w:r>
      <w:r w:rsidR="00E80C0F">
        <w:rPr>
          <w:sz w:val="20"/>
          <w:szCs w:val="20"/>
        </w:rPr>
        <w:t>financing</w:t>
      </w:r>
      <w:r w:rsidR="002A6D46">
        <w:rPr>
          <w:sz w:val="20"/>
          <w:szCs w:val="20"/>
        </w:rPr>
        <w:t xml:space="preserve"> (201</w:t>
      </w:r>
      <w:r w:rsidR="001C14B4">
        <w:rPr>
          <w:sz w:val="20"/>
          <w:szCs w:val="20"/>
        </w:rPr>
        <w:t>4</w:t>
      </w:r>
      <w:r w:rsidR="002A6D46">
        <w:rPr>
          <w:sz w:val="20"/>
          <w:szCs w:val="20"/>
        </w:rPr>
        <w:t>)</w:t>
      </w:r>
      <w:r w:rsidR="00E80C0F">
        <w:rPr>
          <w:sz w:val="20"/>
          <w:szCs w:val="20"/>
        </w:rPr>
        <w:t>:</w:t>
      </w:r>
    </w:p>
    <w:p w:rsidR="001C14B4" w:rsidRDefault="001C14B4">
      <w:pPr>
        <w:rPr>
          <w:sz w:val="20"/>
          <w:szCs w:val="20"/>
        </w:rPr>
      </w:pPr>
      <w:r>
        <w:rPr>
          <w:sz w:val="20"/>
          <w:szCs w:val="20"/>
        </w:rPr>
        <w:t>North Carolina</w:t>
      </w:r>
    </w:p>
    <w:tbl>
      <w:tblPr>
        <w:tblStyle w:val="TableGrid"/>
        <w:tblW w:w="0" w:type="auto"/>
        <w:tblLook w:val="04A0" w:firstRow="1" w:lastRow="0" w:firstColumn="1" w:lastColumn="0" w:noHBand="0" w:noVBand="1"/>
      </w:tblPr>
      <w:tblGrid>
        <w:gridCol w:w="2394"/>
        <w:gridCol w:w="2394"/>
        <w:gridCol w:w="2394"/>
        <w:gridCol w:w="2394"/>
      </w:tblGrid>
      <w:tr w:rsidR="001C14B4" w:rsidTr="00414B27">
        <w:tc>
          <w:tcPr>
            <w:tcW w:w="2394" w:type="dxa"/>
          </w:tcPr>
          <w:p w:rsidR="001C14B4" w:rsidRDefault="001C14B4" w:rsidP="00414B27">
            <w:pPr>
              <w:rPr>
                <w:sz w:val="20"/>
                <w:szCs w:val="20"/>
              </w:rPr>
            </w:pPr>
            <w:r>
              <w:rPr>
                <w:sz w:val="20"/>
                <w:szCs w:val="20"/>
              </w:rPr>
              <w:t>Practice</w:t>
            </w:r>
          </w:p>
        </w:tc>
        <w:tc>
          <w:tcPr>
            <w:tcW w:w="2394" w:type="dxa"/>
          </w:tcPr>
          <w:p w:rsidR="001C14B4" w:rsidRDefault="001C14B4" w:rsidP="00414B27">
            <w:pPr>
              <w:jc w:val="center"/>
              <w:rPr>
                <w:sz w:val="20"/>
                <w:szCs w:val="20"/>
              </w:rPr>
            </w:pPr>
            <w:r>
              <w:rPr>
                <w:sz w:val="20"/>
                <w:szCs w:val="20"/>
              </w:rPr>
              <w:t>Component</w:t>
            </w:r>
          </w:p>
        </w:tc>
        <w:tc>
          <w:tcPr>
            <w:tcW w:w="2394" w:type="dxa"/>
          </w:tcPr>
          <w:p w:rsidR="001C14B4" w:rsidRDefault="001C14B4" w:rsidP="00414B27">
            <w:pPr>
              <w:jc w:val="center"/>
              <w:rPr>
                <w:sz w:val="20"/>
                <w:szCs w:val="20"/>
              </w:rPr>
            </w:pPr>
            <w:r>
              <w:rPr>
                <w:sz w:val="20"/>
                <w:szCs w:val="20"/>
              </w:rPr>
              <w:t>Unit</w:t>
            </w:r>
          </w:p>
        </w:tc>
        <w:tc>
          <w:tcPr>
            <w:tcW w:w="2394" w:type="dxa"/>
          </w:tcPr>
          <w:p w:rsidR="001C14B4" w:rsidRDefault="001C14B4" w:rsidP="00414B27">
            <w:pPr>
              <w:jc w:val="center"/>
              <w:rPr>
                <w:sz w:val="20"/>
                <w:szCs w:val="20"/>
              </w:rPr>
            </w:pPr>
            <w:r>
              <w:rPr>
                <w:sz w:val="20"/>
                <w:szCs w:val="20"/>
              </w:rPr>
              <w:t>Practice Rate</w:t>
            </w:r>
          </w:p>
        </w:tc>
      </w:tr>
      <w:tr w:rsidR="001C14B4" w:rsidTr="00414B27">
        <w:tc>
          <w:tcPr>
            <w:tcW w:w="2394" w:type="dxa"/>
          </w:tcPr>
          <w:p w:rsidR="001C14B4" w:rsidRDefault="001C14B4" w:rsidP="00414B27">
            <w:pPr>
              <w:rPr>
                <w:sz w:val="20"/>
                <w:szCs w:val="20"/>
              </w:rPr>
            </w:pPr>
            <w:r>
              <w:rPr>
                <w:sz w:val="20"/>
                <w:szCs w:val="20"/>
              </w:rPr>
              <w:t>Seasonal High Tunnel for Crops*</w:t>
            </w:r>
          </w:p>
        </w:tc>
        <w:tc>
          <w:tcPr>
            <w:tcW w:w="2394" w:type="dxa"/>
          </w:tcPr>
          <w:p w:rsidR="001C14B4" w:rsidRDefault="001C14B4" w:rsidP="00414B27">
            <w:pPr>
              <w:jc w:val="center"/>
              <w:rPr>
                <w:sz w:val="20"/>
                <w:szCs w:val="20"/>
              </w:rPr>
            </w:pPr>
            <w:r>
              <w:rPr>
                <w:sz w:val="20"/>
                <w:szCs w:val="20"/>
              </w:rPr>
              <w:t>Quonset-style (arched)</w:t>
            </w:r>
          </w:p>
        </w:tc>
        <w:tc>
          <w:tcPr>
            <w:tcW w:w="2394" w:type="dxa"/>
          </w:tcPr>
          <w:p w:rsidR="001C14B4" w:rsidRDefault="001C14B4" w:rsidP="001C14B4">
            <w:pPr>
              <w:jc w:val="center"/>
            </w:pPr>
            <w:r w:rsidRPr="002F4AD8">
              <w:rPr>
                <w:sz w:val="20"/>
                <w:szCs w:val="20"/>
              </w:rPr>
              <w:t>Square foot</w:t>
            </w:r>
          </w:p>
        </w:tc>
        <w:tc>
          <w:tcPr>
            <w:tcW w:w="2394" w:type="dxa"/>
          </w:tcPr>
          <w:p w:rsidR="001C14B4" w:rsidRDefault="001C14B4" w:rsidP="00414B27">
            <w:pPr>
              <w:jc w:val="center"/>
              <w:rPr>
                <w:sz w:val="20"/>
                <w:szCs w:val="20"/>
              </w:rPr>
            </w:pPr>
            <w:r>
              <w:rPr>
                <w:sz w:val="20"/>
                <w:szCs w:val="20"/>
              </w:rPr>
              <w:t>$2.76</w:t>
            </w:r>
          </w:p>
        </w:tc>
      </w:tr>
      <w:tr w:rsidR="001C14B4" w:rsidTr="00414B27">
        <w:tc>
          <w:tcPr>
            <w:tcW w:w="2394" w:type="dxa"/>
          </w:tcPr>
          <w:p w:rsidR="001C14B4" w:rsidRDefault="001C14B4" w:rsidP="00414B27">
            <w:pPr>
              <w:rPr>
                <w:sz w:val="20"/>
                <w:szCs w:val="20"/>
              </w:rPr>
            </w:pPr>
            <w:r>
              <w:rPr>
                <w:sz w:val="20"/>
                <w:szCs w:val="20"/>
              </w:rPr>
              <w:t>Seasonal High Tunnel for Crops</w:t>
            </w:r>
          </w:p>
        </w:tc>
        <w:tc>
          <w:tcPr>
            <w:tcW w:w="2394" w:type="dxa"/>
          </w:tcPr>
          <w:p w:rsidR="001C14B4" w:rsidRDefault="001C14B4" w:rsidP="00414B27">
            <w:pPr>
              <w:jc w:val="center"/>
              <w:rPr>
                <w:sz w:val="20"/>
                <w:szCs w:val="20"/>
              </w:rPr>
            </w:pPr>
            <w:r>
              <w:rPr>
                <w:sz w:val="20"/>
                <w:szCs w:val="20"/>
              </w:rPr>
              <w:t>Quonset-style (arched)</w:t>
            </w:r>
            <w:r>
              <w:rPr>
                <w:sz w:val="20"/>
                <w:szCs w:val="20"/>
              </w:rPr>
              <w:t xml:space="preserve"> HU**</w:t>
            </w:r>
          </w:p>
        </w:tc>
        <w:tc>
          <w:tcPr>
            <w:tcW w:w="2394" w:type="dxa"/>
          </w:tcPr>
          <w:p w:rsidR="001C14B4" w:rsidRDefault="001C14B4" w:rsidP="001C14B4">
            <w:pPr>
              <w:jc w:val="center"/>
            </w:pPr>
            <w:r w:rsidRPr="002F4AD8">
              <w:rPr>
                <w:sz w:val="20"/>
                <w:szCs w:val="20"/>
              </w:rPr>
              <w:t>Square foot</w:t>
            </w:r>
          </w:p>
        </w:tc>
        <w:tc>
          <w:tcPr>
            <w:tcW w:w="2394" w:type="dxa"/>
          </w:tcPr>
          <w:p w:rsidR="001C14B4" w:rsidRDefault="001C14B4" w:rsidP="00414B27">
            <w:pPr>
              <w:jc w:val="center"/>
              <w:rPr>
                <w:sz w:val="20"/>
                <w:szCs w:val="20"/>
              </w:rPr>
            </w:pPr>
            <w:r>
              <w:rPr>
                <w:sz w:val="20"/>
                <w:szCs w:val="20"/>
              </w:rPr>
              <w:t>$3.32</w:t>
            </w:r>
          </w:p>
        </w:tc>
      </w:tr>
      <w:tr w:rsidR="001C14B4" w:rsidTr="00414B27">
        <w:tc>
          <w:tcPr>
            <w:tcW w:w="2394" w:type="dxa"/>
          </w:tcPr>
          <w:p w:rsidR="001C14B4" w:rsidRDefault="001C14B4" w:rsidP="00414B27">
            <w:pPr>
              <w:rPr>
                <w:sz w:val="20"/>
                <w:szCs w:val="20"/>
              </w:rPr>
            </w:pPr>
            <w:r>
              <w:rPr>
                <w:sz w:val="20"/>
                <w:szCs w:val="20"/>
              </w:rPr>
              <w:t>Seasonal High Tunnel for Crops</w:t>
            </w:r>
          </w:p>
        </w:tc>
        <w:tc>
          <w:tcPr>
            <w:tcW w:w="2394" w:type="dxa"/>
          </w:tcPr>
          <w:p w:rsidR="001C14B4" w:rsidRDefault="001C14B4" w:rsidP="00414B27">
            <w:pPr>
              <w:jc w:val="center"/>
              <w:rPr>
                <w:sz w:val="20"/>
                <w:szCs w:val="20"/>
              </w:rPr>
            </w:pPr>
            <w:r>
              <w:rPr>
                <w:sz w:val="20"/>
                <w:szCs w:val="20"/>
              </w:rPr>
              <w:t>Gothic-style (peaked)</w:t>
            </w:r>
          </w:p>
        </w:tc>
        <w:tc>
          <w:tcPr>
            <w:tcW w:w="2394" w:type="dxa"/>
          </w:tcPr>
          <w:p w:rsidR="001C14B4" w:rsidRDefault="001C14B4" w:rsidP="00414B27">
            <w:pPr>
              <w:jc w:val="center"/>
              <w:rPr>
                <w:sz w:val="20"/>
                <w:szCs w:val="20"/>
              </w:rPr>
            </w:pPr>
            <w:r>
              <w:rPr>
                <w:sz w:val="20"/>
                <w:szCs w:val="20"/>
              </w:rPr>
              <w:t>Square foot</w:t>
            </w:r>
          </w:p>
        </w:tc>
        <w:tc>
          <w:tcPr>
            <w:tcW w:w="2394" w:type="dxa"/>
          </w:tcPr>
          <w:p w:rsidR="001C14B4" w:rsidRDefault="001C14B4" w:rsidP="001C14B4">
            <w:pPr>
              <w:jc w:val="center"/>
              <w:rPr>
                <w:sz w:val="20"/>
                <w:szCs w:val="20"/>
              </w:rPr>
            </w:pPr>
            <w:r>
              <w:rPr>
                <w:sz w:val="20"/>
                <w:szCs w:val="20"/>
              </w:rPr>
              <w:t>$</w:t>
            </w:r>
            <w:r>
              <w:rPr>
                <w:sz w:val="20"/>
                <w:szCs w:val="20"/>
              </w:rPr>
              <w:t>3.60</w:t>
            </w:r>
          </w:p>
        </w:tc>
      </w:tr>
      <w:tr w:rsidR="001C14B4" w:rsidTr="00414B27">
        <w:tc>
          <w:tcPr>
            <w:tcW w:w="2394" w:type="dxa"/>
          </w:tcPr>
          <w:p w:rsidR="001C14B4" w:rsidRDefault="001C14B4" w:rsidP="00414B27">
            <w:pPr>
              <w:rPr>
                <w:sz w:val="20"/>
                <w:szCs w:val="20"/>
              </w:rPr>
            </w:pPr>
            <w:r>
              <w:rPr>
                <w:sz w:val="20"/>
                <w:szCs w:val="20"/>
              </w:rPr>
              <w:t>Seasonal High Tunnel for Crops</w:t>
            </w:r>
          </w:p>
        </w:tc>
        <w:tc>
          <w:tcPr>
            <w:tcW w:w="2394" w:type="dxa"/>
          </w:tcPr>
          <w:p w:rsidR="001C14B4" w:rsidRDefault="001C14B4" w:rsidP="00414B27">
            <w:pPr>
              <w:jc w:val="center"/>
              <w:rPr>
                <w:sz w:val="20"/>
                <w:szCs w:val="20"/>
              </w:rPr>
            </w:pPr>
            <w:r>
              <w:rPr>
                <w:sz w:val="20"/>
                <w:szCs w:val="20"/>
              </w:rPr>
              <w:t>Gothic-style (peaked) HU</w:t>
            </w:r>
          </w:p>
        </w:tc>
        <w:tc>
          <w:tcPr>
            <w:tcW w:w="2394" w:type="dxa"/>
          </w:tcPr>
          <w:p w:rsidR="001C14B4" w:rsidRDefault="001C14B4" w:rsidP="00414B27">
            <w:pPr>
              <w:jc w:val="center"/>
              <w:rPr>
                <w:sz w:val="20"/>
                <w:szCs w:val="20"/>
              </w:rPr>
            </w:pPr>
            <w:r>
              <w:rPr>
                <w:sz w:val="20"/>
                <w:szCs w:val="20"/>
              </w:rPr>
              <w:t>Square foot</w:t>
            </w:r>
          </w:p>
        </w:tc>
        <w:tc>
          <w:tcPr>
            <w:tcW w:w="2394" w:type="dxa"/>
          </w:tcPr>
          <w:p w:rsidR="001C14B4" w:rsidRDefault="001C14B4" w:rsidP="001C14B4">
            <w:pPr>
              <w:jc w:val="center"/>
              <w:rPr>
                <w:sz w:val="20"/>
                <w:szCs w:val="20"/>
              </w:rPr>
            </w:pPr>
            <w:r>
              <w:rPr>
                <w:sz w:val="20"/>
                <w:szCs w:val="20"/>
              </w:rPr>
              <w:t>$</w:t>
            </w:r>
            <w:r>
              <w:rPr>
                <w:sz w:val="20"/>
                <w:szCs w:val="20"/>
              </w:rPr>
              <w:t>4.32</w:t>
            </w:r>
          </w:p>
        </w:tc>
      </w:tr>
    </w:tbl>
    <w:p w:rsidR="001C14B4" w:rsidRDefault="001C14B4">
      <w:pPr>
        <w:rPr>
          <w:sz w:val="20"/>
          <w:szCs w:val="20"/>
        </w:rPr>
      </w:pPr>
    </w:p>
    <w:p w:rsidR="001C14B4" w:rsidRPr="001C32ED" w:rsidRDefault="001C14B4">
      <w:pPr>
        <w:rPr>
          <w:sz w:val="20"/>
          <w:szCs w:val="20"/>
        </w:rPr>
      </w:pPr>
      <w:r>
        <w:rPr>
          <w:sz w:val="20"/>
          <w:szCs w:val="20"/>
        </w:rPr>
        <w:t>South Carolina</w:t>
      </w:r>
    </w:p>
    <w:tbl>
      <w:tblPr>
        <w:tblStyle w:val="TableGrid"/>
        <w:tblW w:w="0" w:type="auto"/>
        <w:tblLook w:val="04A0" w:firstRow="1" w:lastRow="0" w:firstColumn="1" w:lastColumn="0" w:noHBand="0" w:noVBand="1"/>
      </w:tblPr>
      <w:tblGrid>
        <w:gridCol w:w="2394"/>
        <w:gridCol w:w="2394"/>
        <w:gridCol w:w="2394"/>
        <w:gridCol w:w="2394"/>
      </w:tblGrid>
      <w:tr w:rsidR="00147D89" w:rsidTr="00147D89">
        <w:tc>
          <w:tcPr>
            <w:tcW w:w="2394" w:type="dxa"/>
          </w:tcPr>
          <w:p w:rsidR="00147D89" w:rsidRDefault="00147D89">
            <w:pPr>
              <w:rPr>
                <w:sz w:val="20"/>
                <w:szCs w:val="20"/>
              </w:rPr>
            </w:pPr>
            <w:r>
              <w:rPr>
                <w:sz w:val="20"/>
                <w:szCs w:val="20"/>
              </w:rPr>
              <w:t>Practice</w:t>
            </w:r>
          </w:p>
        </w:tc>
        <w:tc>
          <w:tcPr>
            <w:tcW w:w="2394" w:type="dxa"/>
          </w:tcPr>
          <w:p w:rsidR="00147D89" w:rsidRDefault="00147D89" w:rsidP="00E80C0F">
            <w:pPr>
              <w:jc w:val="center"/>
              <w:rPr>
                <w:sz w:val="20"/>
                <w:szCs w:val="20"/>
              </w:rPr>
            </w:pPr>
            <w:r>
              <w:rPr>
                <w:sz w:val="20"/>
                <w:szCs w:val="20"/>
              </w:rPr>
              <w:t>Component</w:t>
            </w:r>
          </w:p>
        </w:tc>
        <w:tc>
          <w:tcPr>
            <w:tcW w:w="2394" w:type="dxa"/>
          </w:tcPr>
          <w:p w:rsidR="00147D89" w:rsidRDefault="00147D89" w:rsidP="00E80C0F">
            <w:pPr>
              <w:jc w:val="center"/>
              <w:rPr>
                <w:sz w:val="20"/>
                <w:szCs w:val="20"/>
              </w:rPr>
            </w:pPr>
            <w:r>
              <w:rPr>
                <w:sz w:val="20"/>
                <w:szCs w:val="20"/>
              </w:rPr>
              <w:t>Unit</w:t>
            </w:r>
          </w:p>
        </w:tc>
        <w:tc>
          <w:tcPr>
            <w:tcW w:w="2394" w:type="dxa"/>
          </w:tcPr>
          <w:p w:rsidR="00147D89" w:rsidRDefault="00147D89" w:rsidP="00E80C0F">
            <w:pPr>
              <w:jc w:val="center"/>
              <w:rPr>
                <w:sz w:val="20"/>
                <w:szCs w:val="20"/>
              </w:rPr>
            </w:pPr>
            <w:r>
              <w:rPr>
                <w:sz w:val="20"/>
                <w:szCs w:val="20"/>
              </w:rPr>
              <w:t>Practice Rate</w:t>
            </w:r>
          </w:p>
        </w:tc>
      </w:tr>
      <w:tr w:rsidR="00223CCA" w:rsidTr="00147D89">
        <w:tc>
          <w:tcPr>
            <w:tcW w:w="2394" w:type="dxa"/>
          </w:tcPr>
          <w:p w:rsidR="00223CCA" w:rsidRDefault="00223CCA" w:rsidP="001A039B">
            <w:pPr>
              <w:rPr>
                <w:sz w:val="20"/>
                <w:szCs w:val="20"/>
              </w:rPr>
            </w:pPr>
            <w:r>
              <w:rPr>
                <w:sz w:val="20"/>
                <w:szCs w:val="20"/>
              </w:rPr>
              <w:t>Seasonal High Tunnel for Crops*</w:t>
            </w:r>
          </w:p>
        </w:tc>
        <w:tc>
          <w:tcPr>
            <w:tcW w:w="2394" w:type="dxa"/>
          </w:tcPr>
          <w:p w:rsidR="00223CCA" w:rsidRDefault="00223CCA" w:rsidP="00223CCA">
            <w:pPr>
              <w:jc w:val="center"/>
              <w:rPr>
                <w:sz w:val="20"/>
                <w:szCs w:val="20"/>
              </w:rPr>
            </w:pPr>
            <w:r>
              <w:rPr>
                <w:sz w:val="20"/>
                <w:szCs w:val="20"/>
              </w:rPr>
              <w:t xml:space="preserve">Seasonal high tunnel </w:t>
            </w:r>
          </w:p>
        </w:tc>
        <w:tc>
          <w:tcPr>
            <w:tcW w:w="2394" w:type="dxa"/>
          </w:tcPr>
          <w:p w:rsidR="00223CCA" w:rsidRDefault="00223CCA" w:rsidP="001A039B">
            <w:pPr>
              <w:jc w:val="center"/>
              <w:rPr>
                <w:sz w:val="20"/>
                <w:szCs w:val="20"/>
              </w:rPr>
            </w:pPr>
            <w:r>
              <w:rPr>
                <w:sz w:val="20"/>
                <w:szCs w:val="20"/>
              </w:rPr>
              <w:t>Square foot</w:t>
            </w:r>
          </w:p>
        </w:tc>
        <w:tc>
          <w:tcPr>
            <w:tcW w:w="2394" w:type="dxa"/>
          </w:tcPr>
          <w:p w:rsidR="00223CCA" w:rsidRDefault="00223CCA" w:rsidP="001A039B">
            <w:pPr>
              <w:jc w:val="center"/>
              <w:rPr>
                <w:sz w:val="20"/>
                <w:szCs w:val="20"/>
              </w:rPr>
            </w:pPr>
            <w:r>
              <w:rPr>
                <w:sz w:val="20"/>
                <w:szCs w:val="20"/>
              </w:rPr>
              <w:t>$2.63</w:t>
            </w:r>
          </w:p>
        </w:tc>
      </w:tr>
      <w:tr w:rsidR="00147D89" w:rsidTr="00147D89">
        <w:tc>
          <w:tcPr>
            <w:tcW w:w="2394" w:type="dxa"/>
          </w:tcPr>
          <w:p w:rsidR="00147D89" w:rsidRDefault="00DA4DE6">
            <w:pPr>
              <w:rPr>
                <w:sz w:val="20"/>
                <w:szCs w:val="20"/>
              </w:rPr>
            </w:pPr>
            <w:r>
              <w:rPr>
                <w:sz w:val="20"/>
                <w:szCs w:val="20"/>
              </w:rPr>
              <w:t>Seasonal High Tunnel for Crops</w:t>
            </w:r>
          </w:p>
        </w:tc>
        <w:tc>
          <w:tcPr>
            <w:tcW w:w="2394" w:type="dxa"/>
          </w:tcPr>
          <w:p w:rsidR="00147D89" w:rsidRDefault="00DA4DE6" w:rsidP="00E80C0F">
            <w:pPr>
              <w:jc w:val="center"/>
              <w:rPr>
                <w:sz w:val="20"/>
                <w:szCs w:val="20"/>
              </w:rPr>
            </w:pPr>
            <w:r>
              <w:rPr>
                <w:sz w:val="20"/>
                <w:szCs w:val="20"/>
              </w:rPr>
              <w:t>Seasonal high tunnel HU*</w:t>
            </w:r>
            <w:r w:rsidR="00223CCA">
              <w:rPr>
                <w:sz w:val="20"/>
                <w:szCs w:val="20"/>
              </w:rPr>
              <w:t>*</w:t>
            </w:r>
          </w:p>
        </w:tc>
        <w:tc>
          <w:tcPr>
            <w:tcW w:w="2394" w:type="dxa"/>
          </w:tcPr>
          <w:p w:rsidR="00147D89" w:rsidRDefault="00DA4DE6" w:rsidP="00E80C0F">
            <w:pPr>
              <w:jc w:val="center"/>
              <w:rPr>
                <w:sz w:val="20"/>
                <w:szCs w:val="20"/>
              </w:rPr>
            </w:pPr>
            <w:r>
              <w:rPr>
                <w:sz w:val="20"/>
                <w:szCs w:val="20"/>
              </w:rPr>
              <w:t>Square foot</w:t>
            </w:r>
          </w:p>
        </w:tc>
        <w:tc>
          <w:tcPr>
            <w:tcW w:w="2394" w:type="dxa"/>
          </w:tcPr>
          <w:p w:rsidR="00147D89" w:rsidRDefault="00147D89" w:rsidP="00223CCA">
            <w:pPr>
              <w:jc w:val="center"/>
              <w:rPr>
                <w:sz w:val="20"/>
                <w:szCs w:val="20"/>
              </w:rPr>
            </w:pPr>
            <w:r>
              <w:rPr>
                <w:sz w:val="20"/>
                <w:szCs w:val="20"/>
              </w:rPr>
              <w:t>$</w:t>
            </w:r>
            <w:r w:rsidR="00223CCA">
              <w:rPr>
                <w:sz w:val="20"/>
                <w:szCs w:val="20"/>
              </w:rPr>
              <w:t>3.16</w:t>
            </w:r>
          </w:p>
        </w:tc>
      </w:tr>
    </w:tbl>
    <w:p w:rsidR="00223CCA" w:rsidRDefault="00223CCA" w:rsidP="00223CCA">
      <w:pPr>
        <w:spacing w:after="0"/>
        <w:rPr>
          <w:sz w:val="20"/>
          <w:szCs w:val="20"/>
        </w:rPr>
      </w:pPr>
      <w:r>
        <w:rPr>
          <w:sz w:val="20"/>
          <w:szCs w:val="20"/>
        </w:rPr>
        <w:t>*No size limit in 2014</w:t>
      </w:r>
    </w:p>
    <w:p w:rsidR="00E32263" w:rsidRPr="001C32ED" w:rsidRDefault="00223CCA" w:rsidP="00223CCA">
      <w:pPr>
        <w:spacing w:after="0"/>
        <w:rPr>
          <w:sz w:val="20"/>
          <w:szCs w:val="20"/>
        </w:rPr>
      </w:pPr>
      <w:r>
        <w:rPr>
          <w:sz w:val="20"/>
          <w:szCs w:val="20"/>
        </w:rPr>
        <w:t>*</w:t>
      </w:r>
      <w:r w:rsidR="00147D89">
        <w:rPr>
          <w:sz w:val="20"/>
          <w:szCs w:val="20"/>
        </w:rPr>
        <w:t>*HU = Historically Underserved and Beginning Farmer Rates</w:t>
      </w:r>
    </w:p>
    <w:p w:rsidR="00E32263" w:rsidRPr="001C32ED" w:rsidRDefault="00E32263">
      <w:pPr>
        <w:rPr>
          <w:sz w:val="20"/>
          <w:szCs w:val="20"/>
        </w:rPr>
      </w:pPr>
    </w:p>
    <w:p w:rsidR="003467CA" w:rsidRPr="001C32ED" w:rsidRDefault="003467CA">
      <w:pPr>
        <w:rPr>
          <w:sz w:val="20"/>
          <w:szCs w:val="20"/>
        </w:rPr>
      </w:pPr>
      <w:bookmarkStart w:id="0" w:name="_GoBack"/>
      <w:bookmarkEnd w:id="0"/>
    </w:p>
    <w:sectPr w:rsidR="003467CA" w:rsidRPr="001C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D12"/>
    <w:multiLevelType w:val="hybridMultilevel"/>
    <w:tmpl w:val="4088F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86C0B"/>
    <w:rsid w:val="00092770"/>
    <w:rsid w:val="000F5208"/>
    <w:rsid w:val="00147D89"/>
    <w:rsid w:val="00192297"/>
    <w:rsid w:val="001C14B4"/>
    <w:rsid w:val="001C32ED"/>
    <w:rsid w:val="00223CCA"/>
    <w:rsid w:val="002400EE"/>
    <w:rsid w:val="002A6D46"/>
    <w:rsid w:val="00303EC6"/>
    <w:rsid w:val="003467CA"/>
    <w:rsid w:val="0034707D"/>
    <w:rsid w:val="00353BD9"/>
    <w:rsid w:val="003A217E"/>
    <w:rsid w:val="003D15EB"/>
    <w:rsid w:val="003E6061"/>
    <w:rsid w:val="004079BF"/>
    <w:rsid w:val="00423F9F"/>
    <w:rsid w:val="005336AD"/>
    <w:rsid w:val="00533943"/>
    <w:rsid w:val="00547305"/>
    <w:rsid w:val="00557D21"/>
    <w:rsid w:val="005D3D47"/>
    <w:rsid w:val="005D47C0"/>
    <w:rsid w:val="006E13D6"/>
    <w:rsid w:val="006F108A"/>
    <w:rsid w:val="00767B31"/>
    <w:rsid w:val="007A6DB7"/>
    <w:rsid w:val="007E75DE"/>
    <w:rsid w:val="00801CE0"/>
    <w:rsid w:val="00804254"/>
    <w:rsid w:val="008627B6"/>
    <w:rsid w:val="008D5E13"/>
    <w:rsid w:val="00911254"/>
    <w:rsid w:val="00965EB5"/>
    <w:rsid w:val="0098152A"/>
    <w:rsid w:val="00982C17"/>
    <w:rsid w:val="00A0258C"/>
    <w:rsid w:val="00A626E0"/>
    <w:rsid w:val="00B52CE3"/>
    <w:rsid w:val="00C8684A"/>
    <w:rsid w:val="00CE2CBC"/>
    <w:rsid w:val="00D23F4B"/>
    <w:rsid w:val="00D24E78"/>
    <w:rsid w:val="00DA4DE6"/>
    <w:rsid w:val="00E32263"/>
    <w:rsid w:val="00E80C0F"/>
    <w:rsid w:val="00ED248A"/>
    <w:rsid w:val="00F67F40"/>
    <w:rsid w:val="00FB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7</cp:revision>
  <dcterms:created xsi:type="dcterms:W3CDTF">2013-05-31T19:55:00Z</dcterms:created>
  <dcterms:modified xsi:type="dcterms:W3CDTF">2014-02-25T17:34:00Z</dcterms:modified>
</cp:coreProperties>
</file>